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FB" w:rsidRPr="007C0543" w:rsidRDefault="008C31FB" w:rsidP="008C31FB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Ежегодный отчет  </w:t>
      </w:r>
    </w:p>
    <w:p w:rsidR="00384D91" w:rsidRPr="007C0543" w:rsidRDefault="008C31FB" w:rsidP="008C31FB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о деятельности по предоставлению </w:t>
      </w:r>
      <w:r w:rsidRPr="007C0543">
        <w:rPr>
          <w:rFonts w:ascii="Times New Roman" w:hAnsi="Times New Roman" w:cs="Times New Roman"/>
          <w:b/>
        </w:rPr>
        <w:t>услуг по передаче и распределению электрической энергии за 20</w:t>
      </w:r>
      <w:r w:rsidRPr="007C0543">
        <w:rPr>
          <w:rStyle w:val="s0"/>
          <w:b/>
          <w:sz w:val="22"/>
          <w:szCs w:val="22"/>
        </w:rPr>
        <w:t>1</w:t>
      </w:r>
      <w:r w:rsidR="00433280" w:rsidRPr="007C0543">
        <w:rPr>
          <w:rStyle w:val="s0"/>
          <w:b/>
          <w:sz w:val="22"/>
          <w:szCs w:val="22"/>
        </w:rPr>
        <w:t>6</w:t>
      </w:r>
      <w:r w:rsidRPr="007C0543">
        <w:rPr>
          <w:rStyle w:val="s0"/>
          <w:b/>
          <w:sz w:val="22"/>
          <w:szCs w:val="22"/>
        </w:rPr>
        <w:t xml:space="preserve">г. </w:t>
      </w:r>
    </w:p>
    <w:p w:rsidR="00C73D35" w:rsidRPr="007C0543" w:rsidRDefault="008C31FB" w:rsidP="008C31FB">
      <w:pPr>
        <w:spacing w:after="0"/>
        <w:jc w:val="center"/>
        <w:rPr>
          <w:rStyle w:val="s0"/>
          <w:sz w:val="22"/>
          <w:szCs w:val="22"/>
        </w:rPr>
      </w:pPr>
      <w:r w:rsidRPr="007C0543">
        <w:rPr>
          <w:rStyle w:val="s0"/>
          <w:sz w:val="22"/>
          <w:szCs w:val="22"/>
        </w:rPr>
        <w:t>с обоснованиями</w:t>
      </w:r>
      <w:r w:rsidR="003721F5" w:rsidRPr="007C0543">
        <w:rPr>
          <w:rStyle w:val="s0"/>
          <w:sz w:val="22"/>
          <w:szCs w:val="22"/>
        </w:rPr>
        <w:t xml:space="preserve"> в средства массовой информации и на интернет-ресурс АО «АЖК»</w:t>
      </w:r>
    </w:p>
    <w:p w:rsidR="008C31FB" w:rsidRPr="007C0543" w:rsidRDefault="008C31FB" w:rsidP="008C31FB">
      <w:pPr>
        <w:jc w:val="both"/>
        <w:rPr>
          <w:rStyle w:val="s1"/>
          <w:rFonts w:ascii="Times New Roman" w:hAnsi="Times New Roman" w:cs="Times New Roman"/>
          <w:b w:val="0"/>
          <w:i/>
          <w:sz w:val="22"/>
          <w:szCs w:val="22"/>
        </w:rPr>
      </w:pPr>
      <w:r w:rsidRPr="007C0543">
        <w:rPr>
          <w:rFonts w:ascii="Times New Roman" w:hAnsi="Times New Roman" w:cs="Times New Roman"/>
          <w:i/>
        </w:rPr>
        <w:t xml:space="preserve">(согласно п. 21 </w:t>
      </w:r>
      <w:r w:rsidRPr="007C0543">
        <w:rPr>
          <w:rStyle w:val="s1"/>
          <w:rFonts w:ascii="Times New Roman" w:hAnsi="Times New Roman" w:cs="Times New Roman"/>
          <w:b w:val="0"/>
          <w:i/>
          <w:sz w:val="22"/>
          <w:szCs w:val="22"/>
        </w:rPr>
        <w:t>Приказа МНЭ РК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лицами»)</w:t>
      </w:r>
      <w:r w:rsidR="00433280" w:rsidRPr="007C0543">
        <w:rPr>
          <w:rStyle w:val="s1"/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433280" w:rsidRPr="007C0543" w:rsidRDefault="00433280" w:rsidP="00FE0B34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7C0543">
        <w:rPr>
          <w:rFonts w:ascii="Times New Roman" w:hAnsi="Times New Roman" w:cs="Times New Roman"/>
          <w:b/>
        </w:rPr>
        <w:t xml:space="preserve">Исполнение утвержденной Тарифной сметы за 2016г. </w:t>
      </w:r>
    </w:p>
    <w:p w:rsidR="00B605E5" w:rsidRDefault="00B605E5" w:rsidP="009C24B0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539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5"/>
        <w:gridCol w:w="3927"/>
        <w:gridCol w:w="1028"/>
        <w:gridCol w:w="16"/>
        <w:gridCol w:w="1828"/>
        <w:gridCol w:w="1684"/>
        <w:gridCol w:w="856"/>
        <w:gridCol w:w="5476"/>
      </w:tblGrid>
      <w:tr w:rsidR="007458ED" w:rsidRPr="007458ED" w:rsidTr="00D807BB">
        <w:trPr>
          <w:trHeight w:val="180"/>
        </w:trPr>
        <w:tc>
          <w:tcPr>
            <w:tcW w:w="575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27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96240A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512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откл</w:t>
            </w:r>
            <w:proofErr w:type="spell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6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Причины отклонений </w:t>
            </w:r>
          </w:p>
        </w:tc>
      </w:tr>
      <w:tr w:rsidR="007458ED" w:rsidRPr="007458ED" w:rsidTr="00D807BB">
        <w:trPr>
          <w:trHeight w:val="180"/>
        </w:trPr>
        <w:tc>
          <w:tcPr>
            <w:tcW w:w="57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Утв.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6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458ED" w:rsidRPr="007458ED" w:rsidTr="00D807BB">
        <w:trPr>
          <w:trHeight w:val="360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Затраты на производство товаров и предоставление услуг, всего, в т.ч.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26 343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25 163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-4,5%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7458ED" w:rsidTr="00D807BB">
        <w:trPr>
          <w:trHeight w:val="967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681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607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-10,8%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60E0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Экономия по итогам закупочных процедур. Также снижение потребления электроэнергии  на хозяйственные нужды в связи со сложившимися теп</w:t>
            </w:r>
            <w:r w:rsidR="00560E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лыми погодными условиями, а так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же использованием энергосберегающих технологий.    </w:t>
            </w:r>
          </w:p>
        </w:tc>
      </w:tr>
      <w:tr w:rsidR="007458ED" w:rsidRPr="007458ED" w:rsidTr="00D807BB">
        <w:trPr>
          <w:trHeight w:val="258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Расходы на оплату труда, с отчислениями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6 633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6 774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7458ED" w:rsidTr="00D807BB">
        <w:trPr>
          <w:trHeight w:val="262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5 292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5 297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7458ED" w:rsidTr="00D807BB">
        <w:trPr>
          <w:trHeight w:val="1261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Капитальный 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ремонт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не приводящий к увеличению основных фондов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2 475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1 646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-33,5%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2016г. фактические затраты на ремонт составили 2 508 млн. тенге. В целях рационального и корректного учета затрат, часть затрат в размере 862 млн. тенге были пересмотрены как расходы подлежащие капитализации, согласно Международным стандартам финансовой отчетности (IAS 16) (в соответствии с п. 7) ст. 7 Закона «О естественных монополиях» АО «АЖК» обязано проводить обязательный ежегодный аудит аудиторскими организациями). </w:t>
            </w:r>
          </w:p>
        </w:tc>
      </w:tr>
      <w:tr w:rsidR="007458ED" w:rsidRPr="007458ED" w:rsidTr="00D807BB">
        <w:trPr>
          <w:trHeight w:val="236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9 578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9 272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7458ED" w:rsidTr="00D807BB">
        <w:trPr>
          <w:trHeight w:val="1246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Услуга по организации балансирования производства-потребления электрической энергии 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95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83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-12,6%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7A3BB9" w:rsidP="00E228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данной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и равен фактическому 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унормативных 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потерь электроэнергии и объема электро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энергии на хозяйственные нужды. Снижение за счет уменьшения объема э/э на норм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отери 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хознужды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7458ED" w:rsidRPr="007458ED" w:rsidTr="00D807BB">
        <w:trPr>
          <w:trHeight w:val="788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Регулирование частоты 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  <w:proofErr w:type="spell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   456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424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-7,1%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377D0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Отклонение фактической стоимости услуг к утвержденным показателям связано с ограничениями услуг по регулированию мощности в ноябре и в декабре  в связи с отсутствием резервов мощности у ОАО "НЭС Кыргызстана" </w:t>
            </w:r>
          </w:p>
        </w:tc>
      </w:tr>
      <w:tr w:rsidR="007458ED" w:rsidRPr="007458ED" w:rsidTr="00D807BB">
        <w:trPr>
          <w:trHeight w:val="1822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9E45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 </w:t>
            </w:r>
            <w:r w:rsidR="009E4528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8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1 134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1 060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-6,5%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7A3BB9" w:rsidP="007A3BB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Экономия з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 счет перехода на мало затратные альтернативные виды связи (</w:t>
            </w:r>
            <w:proofErr w:type="spellStart"/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телеф.</w:t>
            </w:r>
            <w:proofErr w:type="gramStart"/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;и</w:t>
            </w:r>
            <w:proofErr w:type="gramEnd"/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нтернет</w:t>
            </w:r>
            <w:proofErr w:type="spellEnd"/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снижение 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 связи с  неисполнением договорных обязательств поставщик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ами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 повторным проведением закупочных процедур</w:t>
            </w:r>
            <w:r w:rsidR="009624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по охране труда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; </w:t>
            </w:r>
            <w:r w:rsidR="00960AE1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 переносом 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и</w:t>
            </w:r>
            <w:r w:rsidR="00960AE1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услуг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на 2017г.</w:t>
            </w:r>
            <w:r w:rsidR="00377D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по переоформлению договоров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 пр. По статье </w:t>
            </w:r>
            <w:r w:rsidR="00960AE1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«Налоги» (экологические платежи) 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снижение сложилось в результате списания автотранспортных средств, спецтехники и оборудования.</w:t>
            </w:r>
          </w:p>
        </w:tc>
      </w:tr>
      <w:tr w:rsidR="007458ED" w:rsidRPr="007458ED" w:rsidTr="00D807BB">
        <w:trPr>
          <w:trHeight w:val="233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Расходы периода всего, в т.ч.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2 288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2 417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7458ED" w:rsidTr="00D807BB">
        <w:trPr>
          <w:trHeight w:val="406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1 630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1 767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8,4%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7458ED" w:rsidTr="00D807BB">
        <w:trPr>
          <w:trHeight w:val="767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  <w:r w:rsidR="00B605E5"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Заработная плата административного персонала, с отчислениями 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488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516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470EC1" w:rsidRDefault="00470EC1" w:rsidP="00E228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470E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 тарифной смете утвержденная сумма по заработной плате административного персонала  была принята без учета коэффициента инфляции, исходя из средней заработной платы сложившейся по итогам 9 месяцев 2015г., в размере 173 637 тенге, при численности 213 чел.  В 2016г. была проведена индексация заработной платы на 6% - за счет сложившейся  экономии по статьям затрат  в связи с эффективной деятельностью.</w:t>
            </w:r>
            <w:proofErr w:type="gramEnd"/>
          </w:p>
        </w:tc>
      </w:tr>
      <w:tr w:rsidR="007458ED" w:rsidRPr="007458ED" w:rsidTr="00D807BB">
        <w:trPr>
          <w:trHeight w:val="693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  <w:r w:rsidR="00B605E5"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876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993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Налог на имущество начислен по фактическому наличию основных средств</w:t>
            </w:r>
            <w:r w:rsidR="0060104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,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согласно данным бухгалтерского учета за 2016 год. </w:t>
            </w:r>
          </w:p>
        </w:tc>
      </w:tr>
      <w:tr w:rsidR="007458ED" w:rsidRPr="007458ED" w:rsidTr="00D807BB">
        <w:trPr>
          <w:trHeight w:val="1385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  <w:r w:rsidR="00B605E5"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Прочие расходы, всего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266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259   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-2,9%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AF1D7B" w:rsidP="00AF1D7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нижение потребления электроэнергии  на </w:t>
            </w:r>
            <w:r w:rsidR="00960AE1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хозяйственные нужды  </w:t>
            </w:r>
            <w:r w:rsidR="00377D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- </w:t>
            </w:r>
            <w:r w:rsidR="00960AE1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связи степлыми погодными условиями и 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использованием э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нергосберегающих технологий; 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установкой смесителей с сенсорным датчиком</w:t>
            </w:r>
            <w:r w:rsidR="00377D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для горячей воды</w:t>
            </w:r>
            <w:r w:rsidR="00B605E5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;  </w:t>
            </w:r>
            <w:r w:rsidR="00960AE1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 связи с поздним предоставл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ение поставщиком с-ф за декабрь по почтовым расходам.</w:t>
            </w:r>
            <w:proofErr w:type="gramEnd"/>
          </w:p>
        </w:tc>
      </w:tr>
      <w:tr w:rsidR="007458ED" w:rsidRPr="007458ED" w:rsidTr="00D807BB">
        <w:trPr>
          <w:trHeight w:val="533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Расхо</w:t>
            </w:r>
            <w:r w:rsidR="00960AE1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ды на выплату вознаграждений (Банков второго уровня)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.т</w:t>
            </w:r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B605E5" w:rsidP="005369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      658   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D40517" w:rsidRDefault="00536989" w:rsidP="005369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5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8E6B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Расходы на выплату вознаграждений в </w:t>
            </w:r>
            <w:r w:rsidR="008E6B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б</w:t>
            </w:r>
            <w:r w:rsidR="00A4030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анк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</w:t>
            </w:r>
            <w:r w:rsidR="008E6B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 заемным 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средства</w:t>
            </w:r>
            <w:r w:rsidR="008E6B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м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(направленны</w:t>
            </w:r>
            <w:r w:rsidR="008E6B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х</w:t>
            </w:r>
            <w:r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на реализацию инвестиционной программы)</w:t>
            </w:r>
          </w:p>
        </w:tc>
      </w:tr>
      <w:tr w:rsidR="00D807BB" w:rsidRPr="007458ED" w:rsidTr="00D807BB">
        <w:trPr>
          <w:trHeight w:val="369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A711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  <w:r w:rsidR="00A7119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  <w:proofErr w:type="spellEnd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28 632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27 579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-3,7%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07BB" w:rsidRPr="007458ED" w:rsidRDefault="00D807BB" w:rsidP="00045C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D807BB" w:rsidRPr="007458ED" w:rsidTr="00045CD6">
        <w:trPr>
          <w:trHeight w:val="217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A711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  <w:r w:rsidR="00A7119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  <w:proofErr w:type="spellEnd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5 342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5 869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7458ED" w:rsidRDefault="00D807BB" w:rsidP="00045C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07BB" w:rsidRPr="00FD633F" w:rsidRDefault="00D807BB" w:rsidP="00045C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7458ED" w:rsidTr="00D807BB">
        <w:trPr>
          <w:trHeight w:val="217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A711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  <w:r w:rsidR="00A7119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  <w:proofErr w:type="spellEnd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33 974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33 448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7458ED" w:rsidTr="00D807BB">
        <w:trPr>
          <w:trHeight w:val="369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/кВтч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6 350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6 252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05E5" w:rsidRPr="007458ED" w:rsidRDefault="00B605E5" w:rsidP="009C24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7458ED" w:rsidTr="00D807BB">
        <w:trPr>
          <w:trHeight w:val="325"/>
        </w:trPr>
        <w:tc>
          <w:tcPr>
            <w:tcW w:w="575" w:type="dxa"/>
            <w:vMerge w:val="restart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14,90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14,90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7458ED" w:rsidTr="00D807BB">
        <w:trPr>
          <w:trHeight w:val="217"/>
        </w:trPr>
        <w:tc>
          <w:tcPr>
            <w:tcW w:w="575" w:type="dxa"/>
            <w:vMerge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/кВтч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1 114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1 078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7458ED" w:rsidTr="00D807BB">
        <w:trPr>
          <w:trHeight w:val="379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Тариф</w:t>
            </w:r>
            <w:r w:rsidR="009C24B0"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(без НДС)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тенге/кВтч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5,35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53698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           5,35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7458ED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05E5" w:rsidRPr="007458ED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433280" w:rsidRDefault="00433280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45782B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45782B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45782B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45782B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45782B" w:rsidRPr="00B605E5" w:rsidRDefault="0045782B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240806" w:rsidRPr="00240806" w:rsidRDefault="00551E4B" w:rsidP="0024080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33280">
        <w:rPr>
          <w:rFonts w:ascii="Times New Roman" w:hAnsi="Times New Roman" w:cs="Times New Roman"/>
          <w:b/>
        </w:rPr>
        <w:t>Исполнение инвестиционной программы 201</w:t>
      </w:r>
      <w:r w:rsidR="00433280" w:rsidRPr="00433280">
        <w:rPr>
          <w:rFonts w:ascii="Times New Roman" w:hAnsi="Times New Roman" w:cs="Times New Roman"/>
          <w:b/>
        </w:rPr>
        <w:t>6</w:t>
      </w:r>
      <w:r w:rsidRPr="00433280">
        <w:rPr>
          <w:rFonts w:ascii="Times New Roman" w:hAnsi="Times New Roman" w:cs="Times New Roman"/>
          <w:b/>
        </w:rPr>
        <w:t>г. утвержде</w:t>
      </w:r>
      <w:r w:rsidR="00FE0B34" w:rsidRPr="00433280">
        <w:rPr>
          <w:rFonts w:ascii="Times New Roman" w:hAnsi="Times New Roman" w:cs="Times New Roman"/>
          <w:b/>
        </w:rPr>
        <w:t>нной ведомством уполномоченного органа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3417"/>
        <w:gridCol w:w="1509"/>
        <w:gridCol w:w="1369"/>
        <w:gridCol w:w="1369"/>
        <w:gridCol w:w="6931"/>
      </w:tblGrid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09431B" w:rsidRDefault="00240806" w:rsidP="00BE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09431B" w:rsidRDefault="00240806" w:rsidP="00BE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09431B" w:rsidRDefault="00240806" w:rsidP="00BE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09431B" w:rsidRDefault="00240806" w:rsidP="00BE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4 397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4 377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255E39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39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Строительство, Реконструкция ЛЭП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1 032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1 031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255E39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39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Строительство, Реконструкция ПС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2 548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5 227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255E39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39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205%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E7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решений специализированного межрайонного экономического суда </w:t>
            </w:r>
            <w:proofErr w:type="spellStart"/>
            <w:r w:rsidRPr="00054E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4E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54E75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054E75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 основании мирового соглашения от 04.07.2016 года  утвержденного Определением апелляционной судебной коллегии г. Алматы,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увеличена сумма договора на 4 500 млн.тенге с НДС, </w:t>
            </w:r>
            <w:r w:rsidRPr="00054E75">
              <w:rPr>
                <w:rFonts w:ascii="Times New Roman" w:hAnsi="Times New Roman" w:cs="Times New Roman"/>
                <w:sz w:val="20"/>
                <w:szCs w:val="20"/>
              </w:rPr>
              <w:t>за фактически выполненные работы  по проекту «Строительство ПС-220/110/10кВ «</w:t>
            </w:r>
            <w:proofErr w:type="spellStart"/>
            <w:r w:rsidRPr="00054E75">
              <w:rPr>
                <w:rFonts w:ascii="Times New Roman" w:hAnsi="Times New Roman" w:cs="Times New Roman"/>
                <w:sz w:val="20"/>
                <w:szCs w:val="20"/>
              </w:rPr>
              <w:t>Кенсай</w:t>
            </w:r>
            <w:proofErr w:type="spellEnd"/>
            <w:r w:rsidRPr="00054E75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054E75">
              <w:rPr>
                <w:rFonts w:ascii="Times New Roman" w:hAnsi="Times New Roman" w:cs="Times New Roman"/>
                <w:sz w:val="20"/>
                <w:szCs w:val="20"/>
              </w:rPr>
              <w:t>двухцепной</w:t>
            </w:r>
            <w:proofErr w:type="spellEnd"/>
            <w:r w:rsidRPr="00054E75">
              <w:rPr>
                <w:rFonts w:ascii="Times New Roman" w:hAnsi="Times New Roman" w:cs="Times New Roman"/>
                <w:sz w:val="20"/>
                <w:szCs w:val="20"/>
              </w:rPr>
              <w:t xml:space="preserve"> ЛЭП-220кВ</w:t>
            </w:r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Внедрение </w:t>
            </w: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US" w:eastAsia="ru-RU"/>
              </w:rPr>
              <w:t xml:space="preserve">SCADA, </w:t>
            </w: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АСКУЭ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2 035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2 301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255E39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39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113%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255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431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4-1) статьи 7 и пунктом 5-2)  статьи 6 Закона РК «О естественных монополиях», за счет экономии затрат по статье тарифной сметы </w:t>
            </w:r>
            <w:r w:rsidR="00E60E1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технические потери - </w:t>
            </w:r>
            <w:r w:rsidRPr="0009431B">
              <w:rPr>
                <w:rFonts w:ascii="Times New Roman" w:hAnsi="Times New Roman" w:cs="Times New Roman"/>
                <w:sz w:val="20"/>
                <w:szCs w:val="20"/>
              </w:rPr>
              <w:t>дополнительно был реализован проект по модернизаци</w:t>
            </w:r>
            <w:r w:rsidR="00255E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31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обеспечения «SCADA» 2 этап.</w:t>
            </w:r>
            <w:proofErr w:type="gramEnd"/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255E39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39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Приобретение Основных средств и нематериальных активов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255E39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E39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09431B" w:rsidRDefault="00240806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10 662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13 584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127%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F85106" w:rsidRDefault="00240806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F85106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F85106" w:rsidRDefault="00240806" w:rsidP="00255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06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31B">
              <w:rPr>
                <w:rFonts w:ascii="Times New Roman" w:hAnsi="Times New Roman" w:cs="Times New Roman"/>
                <w:sz w:val="20"/>
                <w:szCs w:val="20"/>
              </w:rPr>
              <w:t>Данные затраты предусмотрены в тарифной смете на 2016</w:t>
            </w:r>
            <w:r w:rsidR="00E60E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9431B">
              <w:rPr>
                <w:rFonts w:ascii="Times New Roman" w:hAnsi="Times New Roman" w:cs="Times New Roman"/>
                <w:sz w:val="20"/>
                <w:szCs w:val="20"/>
              </w:rPr>
              <w:t xml:space="preserve"> в текущих расходах на ремонт. </w:t>
            </w:r>
            <w:r w:rsidR="00E60E1C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 целях рационального и корректного учета затрат, часть затрат в размере 862 млн. тенге были пересмотрены как расходы</w:t>
            </w:r>
            <w:r w:rsidR="008A780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,</w:t>
            </w:r>
            <w:r w:rsidR="00E60E1C" w:rsidRPr="007458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подлежащие капитализации, согласно Международным стандартам финансовой отчетности (IAS 16) (в соответствии с п. 7) ст. 7 Закона «О естественных монополиях» АО «АЖК» обязано проводить обязательный ежегодный аудит аудиторскими организациями).</w:t>
            </w:r>
          </w:p>
        </w:tc>
      </w:tr>
      <w:tr w:rsidR="00240806" w:rsidRPr="0009431B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10 662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14 448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136%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09431B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E60E1C" w:rsidRDefault="00E60E1C" w:rsidP="002408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4AC5" w:rsidRPr="00D630B6" w:rsidRDefault="00B94AC5" w:rsidP="00B94AC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630B6">
        <w:rPr>
          <w:rFonts w:ascii="Times New Roman" w:hAnsi="Times New Roman" w:cs="Times New Roman"/>
          <w:b/>
          <w:u w:val="single"/>
        </w:rPr>
        <w:t>Эффект от реализации ИП:</w:t>
      </w:r>
    </w:p>
    <w:p w:rsidR="00B94AC5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</w:rPr>
      </w:pPr>
      <w:r w:rsidRPr="00054E75">
        <w:rPr>
          <w:rFonts w:ascii="Times New Roman" w:eastAsia="Calibri" w:hAnsi="Times New Roman" w:cs="Times New Roman"/>
        </w:rPr>
        <w:t>В связи со сложившейся чрезвычайной ситуацией на ПС «Горный Гигант», по причине обвала грунта и высокого риска разрушения ПС, в 2016 году начаты работы  по переводу нагрузки ПС-220/110/10 кВ №131А «Горный Гигант» на ПС-220/110/10-6кВ «</w:t>
      </w:r>
      <w:proofErr w:type="spellStart"/>
      <w:r w:rsidRPr="00054E75">
        <w:rPr>
          <w:rFonts w:ascii="Times New Roman" w:eastAsia="Calibri" w:hAnsi="Times New Roman" w:cs="Times New Roman"/>
        </w:rPr>
        <w:t>Ерменсай</w:t>
      </w:r>
      <w:proofErr w:type="spellEnd"/>
      <w:r w:rsidRPr="00054E75">
        <w:rPr>
          <w:rFonts w:ascii="Times New Roman" w:eastAsia="Calibri" w:hAnsi="Times New Roman" w:cs="Times New Roman"/>
        </w:rPr>
        <w:t>» по сетям 110кВ с последующим демонтажем ПС-131А». Целью реализации проекта является обеспечение э</w:t>
      </w:r>
      <w:r w:rsidR="00A70589">
        <w:rPr>
          <w:rFonts w:ascii="Times New Roman" w:eastAsia="Calibri" w:hAnsi="Times New Roman" w:cs="Times New Roman"/>
        </w:rPr>
        <w:t>лектроснабжения потребителей г</w:t>
      </w:r>
      <w:proofErr w:type="gramStart"/>
      <w:r w:rsidR="00A70589">
        <w:rPr>
          <w:rFonts w:ascii="Times New Roman" w:eastAsia="Calibri" w:hAnsi="Times New Roman" w:cs="Times New Roman"/>
        </w:rPr>
        <w:t>.</w:t>
      </w:r>
      <w:r w:rsidRPr="00054E75">
        <w:rPr>
          <w:rFonts w:ascii="Times New Roman" w:eastAsia="Calibri" w:hAnsi="Times New Roman" w:cs="Times New Roman"/>
        </w:rPr>
        <w:t>А</w:t>
      </w:r>
      <w:proofErr w:type="gramEnd"/>
      <w:r w:rsidRPr="00054E75">
        <w:rPr>
          <w:rFonts w:ascii="Times New Roman" w:eastAsia="Calibri" w:hAnsi="Times New Roman" w:cs="Times New Roman"/>
        </w:rPr>
        <w:t>лматы  и перевод нагрузок ЛЭП 110кВ №110А, №111А, №163А, №164А, №153А, №148А на ПС «</w:t>
      </w:r>
      <w:proofErr w:type="spellStart"/>
      <w:r w:rsidRPr="00054E75">
        <w:rPr>
          <w:rFonts w:ascii="Times New Roman" w:eastAsia="Calibri" w:hAnsi="Times New Roman" w:cs="Times New Roman"/>
        </w:rPr>
        <w:t>Ерменсай</w:t>
      </w:r>
      <w:proofErr w:type="spellEnd"/>
      <w:r w:rsidRPr="00054E75">
        <w:rPr>
          <w:rFonts w:ascii="Times New Roman" w:eastAsia="Calibri" w:hAnsi="Times New Roman" w:cs="Times New Roman"/>
        </w:rPr>
        <w:t xml:space="preserve">». </w:t>
      </w:r>
    </w:p>
    <w:p w:rsidR="00B94AC5" w:rsidRPr="00054E75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</w:rPr>
      </w:pPr>
      <w:r w:rsidRPr="00054E75">
        <w:rPr>
          <w:rFonts w:ascii="Times New Roman" w:eastAsia="Calibri" w:hAnsi="Times New Roman" w:cs="Times New Roman"/>
        </w:rPr>
        <w:lastRenderedPageBreak/>
        <w:t xml:space="preserve">В 2016 году завершено строительство КЛ-110кВ ПС </w:t>
      </w:r>
      <w:proofErr w:type="spellStart"/>
      <w:r w:rsidRPr="00054E75">
        <w:rPr>
          <w:rFonts w:ascii="Times New Roman" w:eastAsia="Calibri" w:hAnsi="Times New Roman" w:cs="Times New Roman"/>
        </w:rPr>
        <w:t>Ерменсай-ПС</w:t>
      </w:r>
      <w:proofErr w:type="spellEnd"/>
      <w:r w:rsidRPr="00054E75">
        <w:rPr>
          <w:rFonts w:ascii="Times New Roman" w:eastAsia="Calibri" w:hAnsi="Times New Roman" w:cs="Times New Roman"/>
        </w:rPr>
        <w:t xml:space="preserve"> </w:t>
      </w:r>
      <w:proofErr w:type="spellStart"/>
      <w:r w:rsidRPr="00054E75">
        <w:rPr>
          <w:rFonts w:ascii="Times New Roman" w:eastAsia="Calibri" w:hAnsi="Times New Roman" w:cs="Times New Roman"/>
        </w:rPr>
        <w:t>КазГУ</w:t>
      </w:r>
      <w:proofErr w:type="spellEnd"/>
      <w:r w:rsidRPr="00054E75">
        <w:rPr>
          <w:rFonts w:ascii="Times New Roman" w:eastAsia="Calibri" w:hAnsi="Times New Roman" w:cs="Times New Roman"/>
        </w:rPr>
        <w:t>, протяженностью 6,67 км.  Целью строительства КЛ является повышение надежности электроснабжения потребителей южной части г. Алматы и перевод нагрузки с ПС №131А «Горный Гигант» на  ПС 220/110/10 кВ «</w:t>
      </w:r>
      <w:proofErr w:type="spellStart"/>
      <w:r w:rsidRPr="00054E75">
        <w:rPr>
          <w:rFonts w:ascii="Times New Roman" w:eastAsia="Calibri" w:hAnsi="Times New Roman" w:cs="Times New Roman"/>
        </w:rPr>
        <w:t>Ерменсай</w:t>
      </w:r>
      <w:proofErr w:type="spellEnd"/>
      <w:r w:rsidRPr="00054E75">
        <w:rPr>
          <w:rFonts w:ascii="Times New Roman" w:eastAsia="Calibri" w:hAnsi="Times New Roman" w:cs="Times New Roman"/>
        </w:rPr>
        <w:t>» для последующего демонтажа ПС «Горный Гигант».</w:t>
      </w:r>
    </w:p>
    <w:p w:rsidR="00B94AC5" w:rsidRPr="00D630B6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630B6">
        <w:rPr>
          <w:rFonts w:ascii="Times New Roman" w:eastAsia="Calibri" w:hAnsi="Times New Roman" w:cs="Times New Roman"/>
        </w:rPr>
        <w:t>В 2016 году начаты работы по  переводу существующих сетей 6кВ ПС-22А, 50А, 100А на напряжение 10кВ от ЛЭП-10кВ ПС-150А «</w:t>
      </w:r>
      <w:proofErr w:type="spellStart"/>
      <w:r w:rsidRPr="00D630B6">
        <w:rPr>
          <w:rFonts w:ascii="Times New Roman" w:eastAsia="Calibri" w:hAnsi="Times New Roman" w:cs="Times New Roman"/>
        </w:rPr>
        <w:t>Алмалы</w:t>
      </w:r>
      <w:proofErr w:type="spellEnd"/>
      <w:r w:rsidRPr="00D630B6">
        <w:rPr>
          <w:rFonts w:ascii="Times New Roman" w:eastAsia="Calibri" w:hAnsi="Times New Roman" w:cs="Times New Roman"/>
        </w:rPr>
        <w:t>» и от вновь построенных ПС «</w:t>
      </w:r>
      <w:proofErr w:type="spellStart"/>
      <w:r w:rsidRPr="00D630B6">
        <w:rPr>
          <w:rFonts w:ascii="Times New Roman" w:eastAsia="Calibri" w:hAnsi="Times New Roman" w:cs="Times New Roman"/>
        </w:rPr>
        <w:t>Медеу</w:t>
      </w:r>
      <w:proofErr w:type="spellEnd"/>
      <w:r w:rsidRPr="00D630B6">
        <w:rPr>
          <w:rFonts w:ascii="Times New Roman" w:eastAsia="Calibri" w:hAnsi="Times New Roman" w:cs="Times New Roman"/>
        </w:rPr>
        <w:t>» и «</w:t>
      </w:r>
      <w:proofErr w:type="spellStart"/>
      <w:r w:rsidRPr="00D630B6">
        <w:rPr>
          <w:rFonts w:ascii="Times New Roman" w:eastAsia="Calibri" w:hAnsi="Times New Roman" w:cs="Times New Roman"/>
        </w:rPr>
        <w:t>Шымбулак</w:t>
      </w:r>
      <w:proofErr w:type="spellEnd"/>
      <w:r w:rsidRPr="00D630B6">
        <w:rPr>
          <w:rFonts w:ascii="Times New Roman" w:eastAsia="Calibri" w:hAnsi="Times New Roman" w:cs="Times New Roman"/>
        </w:rPr>
        <w:t>», работы по переводу нагрузки с ПС №19А на вновь построенную ПС «</w:t>
      </w:r>
      <w:proofErr w:type="spellStart"/>
      <w:r w:rsidRPr="00D630B6">
        <w:rPr>
          <w:rFonts w:ascii="Times New Roman" w:eastAsia="Calibri" w:hAnsi="Times New Roman" w:cs="Times New Roman"/>
        </w:rPr>
        <w:t>Мамыр</w:t>
      </w:r>
      <w:proofErr w:type="spellEnd"/>
      <w:r w:rsidRPr="00D630B6">
        <w:rPr>
          <w:rFonts w:ascii="Times New Roman" w:eastAsia="Calibri" w:hAnsi="Times New Roman" w:cs="Times New Roman"/>
        </w:rPr>
        <w:t>», а также работы по переводу части нагрузок существующей ПС №4А на вновь построенную ПС 110/10-10кВ «Алатау».</w:t>
      </w:r>
      <w:proofErr w:type="gramEnd"/>
      <w:r w:rsidRPr="00D630B6">
        <w:rPr>
          <w:rFonts w:ascii="Times New Roman" w:eastAsia="Calibri" w:hAnsi="Times New Roman" w:cs="Times New Roman"/>
        </w:rPr>
        <w:t xml:space="preserve"> Эффектом от реализации проектов является исключение двойной трансформации и сокращение потерь в электрических сетях АО «АЖК», а также увеличение пропускной способности распределительных сетей 10кВ путем ликвидации класса напряжения 35кВ, перевода электрических сетей 6кВ на повышенное напряжение 10кВ.</w:t>
      </w:r>
    </w:p>
    <w:p w:rsidR="00B94AC5" w:rsidRPr="00D630B6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630B6">
        <w:rPr>
          <w:rFonts w:ascii="Times New Roman" w:eastAsia="Calibri" w:hAnsi="Times New Roman" w:cs="Times New Roman"/>
        </w:rPr>
        <w:t>В 2016 году начато производство работ по строительству ПС 110/10/6кВ №14А «</w:t>
      </w:r>
      <w:proofErr w:type="spellStart"/>
      <w:r w:rsidRPr="00D630B6">
        <w:rPr>
          <w:rFonts w:ascii="Times New Roman" w:eastAsia="Calibri" w:hAnsi="Times New Roman" w:cs="Times New Roman"/>
        </w:rPr>
        <w:t>Турксиб</w:t>
      </w:r>
      <w:proofErr w:type="spellEnd"/>
      <w:r w:rsidRPr="00D630B6">
        <w:rPr>
          <w:rFonts w:ascii="Times New Roman" w:eastAsia="Calibri" w:hAnsi="Times New Roman" w:cs="Times New Roman"/>
        </w:rPr>
        <w:t>».  Эффект: прирост трансформаторной мощности  30 МВА.</w:t>
      </w:r>
    </w:p>
    <w:p w:rsidR="00B94AC5" w:rsidRPr="00D630B6" w:rsidRDefault="00B94AC5" w:rsidP="00B94AC5">
      <w:pPr>
        <w:numPr>
          <w:ilvl w:val="0"/>
          <w:numId w:val="2"/>
        </w:num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bCs/>
        </w:rPr>
      </w:pPr>
      <w:r w:rsidRPr="00D630B6">
        <w:rPr>
          <w:rFonts w:ascii="Times New Roman" w:eastAsia="Calibri" w:hAnsi="Times New Roman" w:cs="Times New Roman"/>
        </w:rPr>
        <w:t xml:space="preserve">Продолжается производство работ по реконструкции ПС-110/35/10кВ №58И «Талгар» с заменой трансформаторов мощностью 2х25 МВА на трансформаторы мощностью 2х40 МВА. Целью реконструкции ПС является </w:t>
      </w:r>
      <w:r w:rsidRPr="00D630B6">
        <w:rPr>
          <w:rFonts w:ascii="Times New Roman" w:eastAsia="Calibri" w:hAnsi="Times New Roman" w:cs="Times New Roman"/>
          <w:bCs/>
        </w:rPr>
        <w:t>обеспечение надежного электроснабжения потребителей и обеспечение возможности подключения новых потребителей г. Талгар. Эффект:  прирост трансформаторной мощности  30МВА</w:t>
      </w:r>
      <w:r>
        <w:rPr>
          <w:rFonts w:ascii="Times New Roman" w:eastAsia="Calibri" w:hAnsi="Times New Roman" w:cs="Times New Roman"/>
          <w:bCs/>
        </w:rPr>
        <w:t>.</w:t>
      </w:r>
    </w:p>
    <w:p w:rsidR="00B94AC5" w:rsidRPr="00D630B6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630B6">
        <w:rPr>
          <w:rFonts w:ascii="Times New Roman" w:eastAsia="Calibri" w:hAnsi="Times New Roman" w:cs="Times New Roman"/>
        </w:rPr>
        <w:t xml:space="preserve">Выполнена реконструкция сетей 6/10-0,4кВ по г. Алматы и Алматинской области. В 2016 году реконструированы сети </w:t>
      </w:r>
      <w:r w:rsidRPr="00D630B6">
        <w:rPr>
          <w:rFonts w:ascii="Times New Roman" w:eastAsia="Calibri" w:hAnsi="Times New Roman" w:cs="Times New Roman"/>
          <w:bCs/>
        </w:rPr>
        <w:t>общей протяженностью 383,84 км</w:t>
      </w:r>
      <w:proofErr w:type="gramStart"/>
      <w:r w:rsidRPr="00D630B6">
        <w:rPr>
          <w:rFonts w:ascii="Times New Roman" w:eastAsia="Calibri" w:hAnsi="Times New Roman" w:cs="Times New Roman"/>
          <w:bCs/>
        </w:rPr>
        <w:t>.с</w:t>
      </w:r>
      <w:proofErr w:type="gramEnd"/>
      <w:r w:rsidRPr="00D630B6">
        <w:rPr>
          <w:rFonts w:ascii="Times New Roman" w:eastAsia="Calibri" w:hAnsi="Times New Roman" w:cs="Times New Roman"/>
          <w:bCs/>
        </w:rPr>
        <w:t xml:space="preserve"> заменой и установкой дополнительных ТП в количестве 138 шт.  </w:t>
      </w:r>
      <w:r w:rsidRPr="00D630B6">
        <w:rPr>
          <w:rFonts w:ascii="Times New Roman" w:eastAsia="Calibri" w:hAnsi="Times New Roman" w:cs="Times New Roman"/>
        </w:rPr>
        <w:t>Из них: по г. Алматы: - 220,3 км сетей и ТП 82 шт. и по Алматинской области 163,54 км сетей и ТП 56 шт.</w:t>
      </w:r>
    </w:p>
    <w:p w:rsidR="00B94AC5" w:rsidRPr="00D630B6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630B6">
        <w:rPr>
          <w:rFonts w:ascii="Times New Roman" w:eastAsia="Calibri" w:hAnsi="Times New Roman" w:cs="Times New Roman"/>
        </w:rPr>
        <w:t>В рамках программы создания АСКУЭ за 2016 год реализован проект на нижнем уровне по установке ПУ у потребителей  в количестве 15 000 штук.</w:t>
      </w:r>
    </w:p>
    <w:p w:rsidR="00551E4B" w:rsidRPr="007615C4" w:rsidRDefault="00551E4B" w:rsidP="00551E4B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51E4B" w:rsidRPr="007615C4" w:rsidSect="0043328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1FB"/>
    <w:rsid w:val="00010E44"/>
    <w:rsid w:val="00096B8A"/>
    <w:rsid w:val="00166F57"/>
    <w:rsid w:val="00240806"/>
    <w:rsid w:val="00255E39"/>
    <w:rsid w:val="002D5726"/>
    <w:rsid w:val="002F56E4"/>
    <w:rsid w:val="00344432"/>
    <w:rsid w:val="003721F5"/>
    <w:rsid w:val="00377D04"/>
    <w:rsid w:val="00384D91"/>
    <w:rsid w:val="003D29AC"/>
    <w:rsid w:val="003E0D35"/>
    <w:rsid w:val="00433280"/>
    <w:rsid w:val="0045782B"/>
    <w:rsid w:val="00470EC1"/>
    <w:rsid w:val="004A4964"/>
    <w:rsid w:val="00536989"/>
    <w:rsid w:val="00545F01"/>
    <w:rsid w:val="00551E4B"/>
    <w:rsid w:val="00560E0A"/>
    <w:rsid w:val="0060104D"/>
    <w:rsid w:val="00656025"/>
    <w:rsid w:val="007458ED"/>
    <w:rsid w:val="007A3BB9"/>
    <w:rsid w:val="007B77A5"/>
    <w:rsid w:val="007C0543"/>
    <w:rsid w:val="0080351A"/>
    <w:rsid w:val="008A780B"/>
    <w:rsid w:val="008C31FB"/>
    <w:rsid w:val="008D000E"/>
    <w:rsid w:val="008E6BFB"/>
    <w:rsid w:val="00960AE1"/>
    <w:rsid w:val="0096240A"/>
    <w:rsid w:val="009C24B0"/>
    <w:rsid w:val="009E4528"/>
    <w:rsid w:val="00A40301"/>
    <w:rsid w:val="00A70589"/>
    <w:rsid w:val="00A71191"/>
    <w:rsid w:val="00A926B9"/>
    <w:rsid w:val="00AB3232"/>
    <w:rsid w:val="00AC411A"/>
    <w:rsid w:val="00AE1F44"/>
    <w:rsid w:val="00AF1D7B"/>
    <w:rsid w:val="00B605E5"/>
    <w:rsid w:val="00B94AC5"/>
    <w:rsid w:val="00BA5C7E"/>
    <w:rsid w:val="00BD7BAA"/>
    <w:rsid w:val="00C00B38"/>
    <w:rsid w:val="00C330F7"/>
    <w:rsid w:val="00C70C5E"/>
    <w:rsid w:val="00C73D35"/>
    <w:rsid w:val="00D40517"/>
    <w:rsid w:val="00D807BB"/>
    <w:rsid w:val="00E2280F"/>
    <w:rsid w:val="00E46C30"/>
    <w:rsid w:val="00E60E1C"/>
    <w:rsid w:val="00E74197"/>
    <w:rsid w:val="00E82730"/>
    <w:rsid w:val="00F85106"/>
    <w:rsid w:val="00FD633F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mispankulova</cp:lastModifiedBy>
  <cp:revision>41</cp:revision>
  <cp:lastPrinted>2017-03-03T10:35:00Z</cp:lastPrinted>
  <dcterms:created xsi:type="dcterms:W3CDTF">2017-03-03T03:57:00Z</dcterms:created>
  <dcterms:modified xsi:type="dcterms:W3CDTF">2017-03-13T09:08:00Z</dcterms:modified>
</cp:coreProperties>
</file>