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67" w:rsidRDefault="00860E8C" w:rsidP="00860E8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</w:t>
      </w:r>
      <w:r w:rsidRPr="00531EAA">
        <w:rPr>
          <w:b/>
          <w:sz w:val="28"/>
          <w:szCs w:val="28"/>
        </w:rPr>
        <w:t xml:space="preserve">оклад </w:t>
      </w:r>
      <w:r>
        <w:rPr>
          <w:b/>
          <w:sz w:val="28"/>
          <w:szCs w:val="28"/>
        </w:rPr>
        <w:t xml:space="preserve">на </w:t>
      </w:r>
      <w:r w:rsidRPr="00860E8C">
        <w:rPr>
          <w:b/>
          <w:bCs/>
          <w:sz w:val="28"/>
          <w:szCs w:val="28"/>
        </w:rPr>
        <w:t xml:space="preserve">публичные слушания </w:t>
      </w:r>
    </w:p>
    <w:p w:rsidR="00860E8C" w:rsidRPr="00860E8C" w:rsidRDefault="00860E8C" w:rsidP="00860E8C">
      <w:pPr>
        <w:jc w:val="center"/>
        <w:rPr>
          <w:b/>
          <w:sz w:val="28"/>
          <w:szCs w:val="28"/>
        </w:rPr>
      </w:pPr>
      <w:r w:rsidRPr="00860E8C">
        <w:rPr>
          <w:b/>
          <w:bCs/>
          <w:sz w:val="28"/>
          <w:szCs w:val="28"/>
        </w:rPr>
        <w:t>отчета об исполнении утвержденной тарифной сметы, об исполнении утверж</w:t>
      </w:r>
      <w:r>
        <w:rPr>
          <w:b/>
          <w:bCs/>
          <w:sz w:val="28"/>
          <w:szCs w:val="28"/>
        </w:rPr>
        <w:t xml:space="preserve">денной инвестиционной программы </w:t>
      </w:r>
      <w:r w:rsidR="00F206BF" w:rsidRPr="00F206BF">
        <w:rPr>
          <w:b/>
          <w:bCs/>
          <w:sz w:val="28"/>
          <w:szCs w:val="28"/>
        </w:rPr>
        <w:t xml:space="preserve">                                                                    </w:t>
      </w:r>
      <w:r>
        <w:rPr>
          <w:b/>
          <w:bCs/>
          <w:sz w:val="28"/>
          <w:szCs w:val="28"/>
        </w:rPr>
        <w:t xml:space="preserve">АО </w:t>
      </w:r>
      <w:r w:rsidRPr="00860E8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</w:t>
      </w:r>
      <w:r w:rsidRPr="00860E8C">
        <w:rPr>
          <w:b/>
          <w:bCs/>
          <w:sz w:val="28"/>
          <w:szCs w:val="28"/>
        </w:rPr>
        <w:t xml:space="preserve">латау </w:t>
      </w:r>
      <w:r>
        <w:rPr>
          <w:b/>
          <w:bCs/>
          <w:sz w:val="28"/>
          <w:szCs w:val="28"/>
        </w:rPr>
        <w:t>Ж</w:t>
      </w:r>
      <w:r w:rsidRPr="00860E8C">
        <w:rPr>
          <w:b/>
          <w:bCs/>
          <w:sz w:val="28"/>
          <w:szCs w:val="28"/>
        </w:rPr>
        <w:t xml:space="preserve">арык </w:t>
      </w:r>
      <w:proofErr w:type="spellStart"/>
      <w:r>
        <w:rPr>
          <w:b/>
          <w:bCs/>
          <w:sz w:val="28"/>
          <w:szCs w:val="28"/>
        </w:rPr>
        <w:t>К</w:t>
      </w:r>
      <w:r w:rsidRPr="00860E8C">
        <w:rPr>
          <w:b/>
          <w:bCs/>
          <w:sz w:val="28"/>
          <w:szCs w:val="28"/>
        </w:rPr>
        <w:t>омпаниясы</w:t>
      </w:r>
      <w:proofErr w:type="spellEnd"/>
      <w:r w:rsidRPr="00860E8C">
        <w:rPr>
          <w:b/>
          <w:bCs/>
          <w:sz w:val="28"/>
          <w:szCs w:val="28"/>
        </w:rPr>
        <w:t>»,</w:t>
      </w:r>
      <w:r w:rsidR="00ED2967">
        <w:rPr>
          <w:b/>
          <w:bCs/>
          <w:sz w:val="28"/>
          <w:szCs w:val="28"/>
        </w:rPr>
        <w:t xml:space="preserve"> </w:t>
      </w:r>
      <w:r w:rsidRPr="00860E8C">
        <w:rPr>
          <w:b/>
          <w:bCs/>
          <w:sz w:val="28"/>
          <w:szCs w:val="28"/>
        </w:rPr>
        <w:t xml:space="preserve">по услуге - передача электрической энергии по итогам </w:t>
      </w:r>
      <w:r w:rsidR="00E431F1">
        <w:rPr>
          <w:b/>
          <w:bCs/>
          <w:sz w:val="28"/>
          <w:szCs w:val="28"/>
        </w:rPr>
        <w:t xml:space="preserve">1 </w:t>
      </w:r>
      <w:r w:rsidR="003E2540">
        <w:rPr>
          <w:b/>
          <w:bCs/>
          <w:sz w:val="28"/>
          <w:szCs w:val="28"/>
        </w:rPr>
        <w:t>полугодия</w:t>
      </w:r>
      <w:r w:rsidR="00E431F1">
        <w:rPr>
          <w:b/>
          <w:bCs/>
          <w:sz w:val="28"/>
          <w:szCs w:val="28"/>
        </w:rPr>
        <w:t xml:space="preserve"> 2020 года</w:t>
      </w:r>
    </w:p>
    <w:p w:rsidR="00FA65D9" w:rsidRPr="00531EAA" w:rsidRDefault="00FA65D9" w:rsidP="00FA65D9">
      <w:pPr>
        <w:jc w:val="center"/>
        <w:rPr>
          <w:b/>
          <w:sz w:val="28"/>
          <w:szCs w:val="28"/>
        </w:rPr>
      </w:pPr>
    </w:p>
    <w:p w:rsidR="00FA65D9" w:rsidRPr="00531EAA" w:rsidRDefault="00FA65D9" w:rsidP="00FA65D9">
      <w:pPr>
        <w:jc w:val="both"/>
        <w:rPr>
          <w:sz w:val="28"/>
          <w:szCs w:val="28"/>
        </w:rPr>
      </w:pPr>
      <w:r w:rsidRPr="00531EAA">
        <w:rPr>
          <w:sz w:val="28"/>
          <w:szCs w:val="28"/>
        </w:rPr>
        <w:t xml:space="preserve">г. Алматы                                                             </w:t>
      </w:r>
      <w:r w:rsidR="000C069C">
        <w:rPr>
          <w:sz w:val="28"/>
          <w:szCs w:val="28"/>
        </w:rPr>
        <w:t xml:space="preserve">                           </w:t>
      </w:r>
      <w:r w:rsidR="00E431F1">
        <w:rPr>
          <w:sz w:val="28"/>
          <w:szCs w:val="28"/>
        </w:rPr>
        <w:t>27 июля</w:t>
      </w:r>
      <w:r w:rsidRPr="00531EAA">
        <w:rPr>
          <w:sz w:val="28"/>
          <w:szCs w:val="28"/>
        </w:rPr>
        <w:t xml:space="preserve"> 20</w:t>
      </w:r>
      <w:r w:rsidR="00860E8C">
        <w:rPr>
          <w:sz w:val="28"/>
          <w:szCs w:val="28"/>
        </w:rPr>
        <w:t>20</w:t>
      </w:r>
      <w:r w:rsidRPr="00531EAA">
        <w:rPr>
          <w:sz w:val="28"/>
          <w:szCs w:val="28"/>
        </w:rPr>
        <w:t xml:space="preserve">г.                                                           </w:t>
      </w:r>
    </w:p>
    <w:p w:rsidR="00FA65D9" w:rsidRPr="00531EAA" w:rsidRDefault="00FA65D9" w:rsidP="00FA65D9">
      <w:pPr>
        <w:jc w:val="both"/>
        <w:rPr>
          <w:sz w:val="28"/>
          <w:szCs w:val="28"/>
        </w:rPr>
      </w:pPr>
      <w:r w:rsidRPr="00531EAA">
        <w:rPr>
          <w:sz w:val="28"/>
          <w:szCs w:val="28"/>
        </w:rPr>
        <w:t xml:space="preserve">                                                                                  </w:t>
      </w:r>
      <w:r w:rsidR="00DE0E30">
        <w:rPr>
          <w:sz w:val="28"/>
          <w:szCs w:val="28"/>
        </w:rPr>
        <w:t xml:space="preserve">                               </w:t>
      </w:r>
      <w:r w:rsidRPr="00531EAA">
        <w:rPr>
          <w:sz w:val="28"/>
          <w:szCs w:val="28"/>
        </w:rPr>
        <w:t xml:space="preserve"> 1</w:t>
      </w:r>
      <w:r w:rsidR="00860E8C">
        <w:rPr>
          <w:sz w:val="28"/>
          <w:szCs w:val="28"/>
        </w:rPr>
        <w:t>5</w:t>
      </w:r>
      <w:r w:rsidR="00ED2967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31EAA">
        <w:rPr>
          <w:sz w:val="28"/>
          <w:szCs w:val="28"/>
        </w:rPr>
        <w:t>0 часов</w:t>
      </w:r>
    </w:p>
    <w:p w:rsidR="00FA65D9" w:rsidRPr="00531EAA" w:rsidRDefault="00FA65D9" w:rsidP="00FA65D9">
      <w:pPr>
        <w:ind w:firstLine="567"/>
        <w:jc w:val="both"/>
        <w:rPr>
          <w:b/>
          <w:sz w:val="28"/>
          <w:szCs w:val="28"/>
          <w:u w:val="single"/>
        </w:rPr>
      </w:pPr>
      <w:r w:rsidRPr="00531EAA">
        <w:rPr>
          <w:b/>
          <w:sz w:val="28"/>
          <w:szCs w:val="28"/>
          <w:u w:val="single"/>
        </w:rPr>
        <w:t>Цель и повестка дня:</w:t>
      </w:r>
    </w:p>
    <w:p w:rsidR="00FA65D9" w:rsidRPr="00531EAA" w:rsidRDefault="00FA65D9" w:rsidP="00FA65D9">
      <w:pPr>
        <w:ind w:firstLine="567"/>
        <w:jc w:val="both"/>
        <w:rPr>
          <w:sz w:val="28"/>
          <w:szCs w:val="28"/>
        </w:rPr>
      </w:pPr>
      <w:r w:rsidRPr="00531EAA">
        <w:rPr>
          <w:sz w:val="28"/>
          <w:szCs w:val="28"/>
        </w:rPr>
        <w:t>В целях обеспечения прозрачности деятельности</w:t>
      </w:r>
      <w:r w:rsidR="00F206BF">
        <w:rPr>
          <w:sz w:val="28"/>
          <w:szCs w:val="28"/>
        </w:rPr>
        <w:t xml:space="preserve"> </w:t>
      </w:r>
      <w:r w:rsidR="00F206BF" w:rsidRPr="00F206BF">
        <w:rPr>
          <w:bCs/>
          <w:sz w:val="28"/>
          <w:szCs w:val="28"/>
        </w:rPr>
        <w:t xml:space="preserve">и обеспечения публичности процесса государственного регулирования деятельности </w:t>
      </w:r>
      <w:r w:rsidRPr="00F206BF">
        <w:rPr>
          <w:bCs/>
          <w:sz w:val="28"/>
          <w:szCs w:val="28"/>
        </w:rPr>
        <w:t>перед потребителями и иными заинтересованными лицами</w:t>
      </w:r>
      <w:r w:rsidR="00F206BF">
        <w:rPr>
          <w:bCs/>
          <w:sz w:val="28"/>
          <w:szCs w:val="28"/>
        </w:rPr>
        <w:t>,</w:t>
      </w:r>
      <w:r w:rsidRPr="00F206BF">
        <w:rPr>
          <w:bCs/>
          <w:sz w:val="28"/>
          <w:szCs w:val="28"/>
        </w:rPr>
        <w:t xml:space="preserve"> </w:t>
      </w:r>
      <w:r w:rsidRPr="00531EAA">
        <w:rPr>
          <w:sz w:val="28"/>
          <w:szCs w:val="28"/>
        </w:rPr>
        <w:t xml:space="preserve">АО «АЖК» представляет отчет о </w:t>
      </w:r>
      <w:r w:rsidR="00860E8C" w:rsidRPr="00860E8C">
        <w:rPr>
          <w:bCs/>
          <w:sz w:val="28"/>
          <w:szCs w:val="28"/>
        </w:rPr>
        <w:t>об исполнении утвержденной тарифной сметы, об исполнении утвержденной инвестиционной программы</w:t>
      </w:r>
      <w:r w:rsidRPr="00531EAA">
        <w:rPr>
          <w:sz w:val="28"/>
          <w:szCs w:val="28"/>
        </w:rPr>
        <w:t xml:space="preserve"> </w:t>
      </w:r>
      <w:r w:rsidR="009A42AB" w:rsidRPr="009A42AB">
        <w:rPr>
          <w:sz w:val="28"/>
          <w:szCs w:val="28"/>
        </w:rPr>
        <w:t xml:space="preserve">за </w:t>
      </w:r>
      <w:r w:rsidR="003E2540">
        <w:rPr>
          <w:sz w:val="28"/>
          <w:szCs w:val="28"/>
        </w:rPr>
        <w:t>1 полугодие 2020г.</w:t>
      </w:r>
      <w:r w:rsidR="009A42AB" w:rsidRPr="00531EAA">
        <w:rPr>
          <w:b/>
          <w:sz w:val="28"/>
          <w:szCs w:val="28"/>
        </w:rPr>
        <w:t xml:space="preserve"> </w:t>
      </w:r>
      <w:r w:rsidRPr="00531EAA">
        <w:rPr>
          <w:sz w:val="28"/>
          <w:szCs w:val="28"/>
        </w:rPr>
        <w:t xml:space="preserve">по регулируемой услуге </w:t>
      </w:r>
      <w:r w:rsidR="00F206BF">
        <w:rPr>
          <w:sz w:val="28"/>
          <w:szCs w:val="28"/>
        </w:rPr>
        <w:t xml:space="preserve">- </w:t>
      </w:r>
      <w:r w:rsidRPr="00531EAA">
        <w:rPr>
          <w:sz w:val="28"/>
          <w:szCs w:val="28"/>
        </w:rPr>
        <w:t>передача электрической энергии.</w:t>
      </w:r>
    </w:p>
    <w:p w:rsidR="00FA65D9" w:rsidRPr="0067255C" w:rsidRDefault="00FA65D9" w:rsidP="00FA65D9">
      <w:pPr>
        <w:ind w:firstLine="567"/>
        <w:jc w:val="both"/>
        <w:rPr>
          <w:sz w:val="28"/>
          <w:szCs w:val="28"/>
        </w:rPr>
      </w:pPr>
      <w:r w:rsidRPr="00531EAA">
        <w:rPr>
          <w:sz w:val="28"/>
          <w:szCs w:val="28"/>
        </w:rPr>
        <w:t xml:space="preserve">Объявление о проведении слушаний ежегодного отчета было опубликовано </w:t>
      </w:r>
      <w:r w:rsidR="00154F60">
        <w:rPr>
          <w:sz w:val="28"/>
          <w:szCs w:val="28"/>
        </w:rPr>
        <w:t xml:space="preserve">2 июля </w:t>
      </w:r>
      <w:r w:rsidR="00860E8C">
        <w:rPr>
          <w:sz w:val="28"/>
          <w:szCs w:val="28"/>
        </w:rPr>
        <w:t>2020</w:t>
      </w:r>
      <w:r w:rsidRPr="00531EAA">
        <w:rPr>
          <w:sz w:val="28"/>
          <w:szCs w:val="28"/>
        </w:rPr>
        <w:t xml:space="preserve"> года в газет</w:t>
      </w:r>
      <w:r w:rsidR="00E431F1">
        <w:rPr>
          <w:sz w:val="28"/>
          <w:szCs w:val="28"/>
        </w:rPr>
        <w:t>е</w:t>
      </w:r>
      <w:r w:rsidRPr="00531EAA">
        <w:rPr>
          <w:sz w:val="28"/>
          <w:szCs w:val="28"/>
        </w:rPr>
        <w:t>: «</w:t>
      </w:r>
      <w:r w:rsidR="00E431F1">
        <w:rPr>
          <w:sz w:val="28"/>
          <w:szCs w:val="28"/>
        </w:rPr>
        <w:t>Экспресс-К</w:t>
      </w:r>
      <w:r w:rsidRPr="00531EAA">
        <w:rPr>
          <w:sz w:val="28"/>
          <w:szCs w:val="28"/>
        </w:rPr>
        <w:t xml:space="preserve">», также информация </w:t>
      </w:r>
      <w:r w:rsidR="00154F60">
        <w:rPr>
          <w:sz w:val="28"/>
          <w:szCs w:val="28"/>
        </w:rPr>
        <w:t xml:space="preserve">была </w:t>
      </w:r>
      <w:r w:rsidRPr="00531EAA">
        <w:rPr>
          <w:sz w:val="28"/>
          <w:szCs w:val="28"/>
        </w:rPr>
        <w:t>опубликована на официальном сайте АО «АЖК».</w:t>
      </w:r>
    </w:p>
    <w:p w:rsidR="00FA65D9" w:rsidRPr="00531EAA" w:rsidRDefault="00FA65D9" w:rsidP="00FA65D9">
      <w:pPr>
        <w:ind w:firstLine="567"/>
        <w:jc w:val="both"/>
        <w:rPr>
          <w:sz w:val="28"/>
          <w:szCs w:val="28"/>
        </w:rPr>
      </w:pPr>
      <w:r w:rsidRPr="00531EAA">
        <w:rPr>
          <w:sz w:val="28"/>
          <w:szCs w:val="28"/>
        </w:rPr>
        <w:t>На данных слушаниях Вам будет представлена следующая информация:</w:t>
      </w:r>
    </w:p>
    <w:p w:rsidR="00860E8C" w:rsidRPr="00860E8C" w:rsidRDefault="00860E8C" w:rsidP="006D2E9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0E8C">
        <w:rPr>
          <w:rFonts w:ascii="Times New Roman" w:hAnsi="Times New Roman"/>
          <w:sz w:val="28"/>
          <w:szCs w:val="28"/>
        </w:rPr>
        <w:t>общая информация о</w:t>
      </w:r>
      <w:r w:rsidR="006D2E94">
        <w:rPr>
          <w:rFonts w:ascii="Times New Roman" w:hAnsi="Times New Roman"/>
          <w:sz w:val="28"/>
          <w:szCs w:val="28"/>
        </w:rPr>
        <w:t>б АО «АЖК»</w:t>
      </w:r>
      <w:r w:rsidRPr="00860E8C">
        <w:rPr>
          <w:rFonts w:ascii="Times New Roman" w:hAnsi="Times New Roman"/>
          <w:sz w:val="28"/>
          <w:szCs w:val="28"/>
        </w:rPr>
        <w:t>;</w:t>
      </w:r>
    </w:p>
    <w:p w:rsidR="00860E8C" w:rsidRPr="00860E8C" w:rsidRDefault="00860E8C" w:rsidP="006D2E9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0E8C">
        <w:rPr>
          <w:rFonts w:ascii="Times New Roman" w:hAnsi="Times New Roman"/>
          <w:sz w:val="28"/>
          <w:szCs w:val="28"/>
        </w:rPr>
        <w:t xml:space="preserve">об исполнении утвержденной инвестиционной программы по форме 1 согласно </w:t>
      </w:r>
      <w:hyperlink w:anchor="sub5" w:history="1">
        <w:r w:rsidRPr="00860E8C">
          <w:rPr>
            <w:rFonts w:ascii="Times New Roman" w:hAnsi="Times New Roman"/>
            <w:sz w:val="28"/>
            <w:szCs w:val="28"/>
          </w:rPr>
          <w:t>приложению 5</w:t>
        </w:r>
      </w:hyperlink>
      <w:r w:rsidRPr="00860E8C">
        <w:rPr>
          <w:rFonts w:ascii="Times New Roman" w:hAnsi="Times New Roman"/>
          <w:sz w:val="28"/>
          <w:szCs w:val="28"/>
        </w:rPr>
        <w:t xml:space="preserve"> к Правилам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2E94">
        <w:rPr>
          <w:rFonts w:ascii="Times New Roman" w:hAnsi="Times New Roman"/>
          <w:sz w:val="28"/>
          <w:szCs w:val="28"/>
        </w:rPr>
        <w:t>осуществления деятельности СЕМ</w:t>
      </w:r>
      <w:r w:rsidRPr="00860E8C">
        <w:rPr>
          <w:rFonts w:ascii="Times New Roman" w:hAnsi="Times New Roman"/>
          <w:sz w:val="28"/>
          <w:szCs w:val="28"/>
        </w:rPr>
        <w:t>;</w:t>
      </w:r>
    </w:p>
    <w:p w:rsidR="00860E8C" w:rsidRPr="006D2E94" w:rsidRDefault="00860E8C" w:rsidP="006D2E9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0E8C">
        <w:rPr>
          <w:rFonts w:ascii="Times New Roman" w:hAnsi="Times New Roman"/>
          <w:sz w:val="28"/>
          <w:szCs w:val="28"/>
        </w:rPr>
        <w:t xml:space="preserve">о постатейном исполнении утвержденной тарифной сметы по форме 2 согласно </w:t>
      </w:r>
      <w:hyperlink w:anchor="sub52" w:history="1">
        <w:r w:rsidRPr="00860E8C">
          <w:rPr>
            <w:rFonts w:ascii="Times New Roman" w:hAnsi="Times New Roman"/>
            <w:sz w:val="28"/>
            <w:szCs w:val="28"/>
          </w:rPr>
          <w:t>приложению 5</w:t>
        </w:r>
      </w:hyperlink>
      <w:r w:rsidRPr="00860E8C">
        <w:rPr>
          <w:rFonts w:ascii="Times New Roman" w:hAnsi="Times New Roman"/>
          <w:sz w:val="28"/>
          <w:szCs w:val="28"/>
        </w:rPr>
        <w:t xml:space="preserve"> </w:t>
      </w:r>
      <w:r w:rsidR="006D2E94" w:rsidRPr="00860E8C">
        <w:rPr>
          <w:rFonts w:ascii="Times New Roman" w:hAnsi="Times New Roman"/>
          <w:sz w:val="28"/>
          <w:szCs w:val="28"/>
        </w:rPr>
        <w:t>к Правилам</w:t>
      </w:r>
      <w:r w:rsidR="006D2E9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2E94">
        <w:rPr>
          <w:rFonts w:ascii="Times New Roman" w:hAnsi="Times New Roman"/>
          <w:sz w:val="28"/>
          <w:szCs w:val="28"/>
        </w:rPr>
        <w:t>осуществления деятельности СЕМ</w:t>
      </w:r>
      <w:r w:rsidRPr="006D2E94">
        <w:rPr>
          <w:rFonts w:ascii="Times New Roman" w:hAnsi="Times New Roman"/>
          <w:sz w:val="28"/>
          <w:szCs w:val="28"/>
        </w:rPr>
        <w:t>;</w:t>
      </w:r>
    </w:p>
    <w:p w:rsidR="00860E8C" w:rsidRPr="00860E8C" w:rsidRDefault="00860E8C" w:rsidP="006D2E9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0E8C">
        <w:rPr>
          <w:rFonts w:ascii="Times New Roman" w:hAnsi="Times New Roman"/>
          <w:sz w:val="28"/>
          <w:szCs w:val="28"/>
        </w:rPr>
        <w:t>об основных финансово-экономических показателях деятельности субъекта естественной монополии;</w:t>
      </w:r>
    </w:p>
    <w:p w:rsidR="00860E8C" w:rsidRPr="00860E8C" w:rsidRDefault="00860E8C" w:rsidP="006D2E9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0E8C">
        <w:rPr>
          <w:rFonts w:ascii="Times New Roman" w:hAnsi="Times New Roman"/>
          <w:sz w:val="28"/>
          <w:szCs w:val="28"/>
        </w:rPr>
        <w:t>об объемах предоставленных регулируемых услуг;</w:t>
      </w:r>
    </w:p>
    <w:p w:rsidR="00860E8C" w:rsidRPr="00860E8C" w:rsidRDefault="00860E8C" w:rsidP="006D2E9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0E8C">
        <w:rPr>
          <w:rFonts w:ascii="Times New Roman" w:hAnsi="Times New Roman"/>
          <w:sz w:val="28"/>
          <w:szCs w:val="28"/>
        </w:rPr>
        <w:t>о проводимой работе с потребителями регулируемых услуг;</w:t>
      </w:r>
    </w:p>
    <w:p w:rsidR="00860E8C" w:rsidRPr="00860E8C" w:rsidRDefault="00860E8C" w:rsidP="006D2E9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0E8C">
        <w:rPr>
          <w:rFonts w:ascii="Times New Roman" w:hAnsi="Times New Roman"/>
          <w:sz w:val="28"/>
          <w:szCs w:val="28"/>
        </w:rPr>
        <w:t>о перспективах деятельности (планы развития), в том числе возможных изменениях тарифов.</w:t>
      </w:r>
    </w:p>
    <w:p w:rsidR="00FA65D9" w:rsidRPr="00531EAA" w:rsidRDefault="00FA65D9" w:rsidP="00860E8C">
      <w:pPr>
        <w:ind w:firstLine="567"/>
        <w:jc w:val="both"/>
        <w:rPr>
          <w:b/>
          <w:i/>
          <w:color w:val="FF0000"/>
          <w:sz w:val="28"/>
          <w:szCs w:val="28"/>
        </w:rPr>
      </w:pPr>
    </w:p>
    <w:p w:rsidR="00FA65D9" w:rsidRDefault="00FA65D9" w:rsidP="00FA65D9">
      <w:pPr>
        <w:jc w:val="center"/>
        <w:rPr>
          <w:b/>
          <w:i/>
          <w:color w:val="FF0000"/>
          <w:sz w:val="28"/>
          <w:szCs w:val="28"/>
        </w:rPr>
      </w:pPr>
      <w:r w:rsidRPr="00531EAA">
        <w:rPr>
          <w:b/>
          <w:i/>
          <w:color w:val="FF0000"/>
          <w:sz w:val="28"/>
          <w:szCs w:val="28"/>
        </w:rPr>
        <w:t>Слайд 2</w:t>
      </w:r>
    </w:p>
    <w:p w:rsidR="00E431F1" w:rsidRPr="00531EAA" w:rsidRDefault="00E431F1" w:rsidP="00FA65D9">
      <w:pPr>
        <w:jc w:val="center"/>
        <w:rPr>
          <w:b/>
          <w:i/>
          <w:color w:val="FF0000"/>
          <w:sz w:val="28"/>
          <w:szCs w:val="28"/>
        </w:rPr>
      </w:pPr>
    </w:p>
    <w:p w:rsidR="00FA65D9" w:rsidRPr="00525D37" w:rsidRDefault="00E431F1" w:rsidP="00E337C2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525D37">
        <w:rPr>
          <w:rFonts w:ascii="Times New Roman" w:hAnsi="Times New Roman"/>
          <w:b/>
          <w:sz w:val="28"/>
          <w:szCs w:val="28"/>
        </w:rPr>
        <w:t>Общая информация об АО «АЖК»</w:t>
      </w:r>
    </w:p>
    <w:p w:rsidR="00FA65D9" w:rsidRPr="00531EAA" w:rsidRDefault="00FA65D9" w:rsidP="00FA65D9">
      <w:pPr>
        <w:ind w:firstLine="567"/>
        <w:jc w:val="both"/>
        <w:rPr>
          <w:sz w:val="28"/>
          <w:szCs w:val="28"/>
        </w:rPr>
      </w:pPr>
      <w:r w:rsidRPr="00531EAA">
        <w:rPr>
          <w:sz w:val="28"/>
          <w:szCs w:val="28"/>
        </w:rPr>
        <w:t xml:space="preserve">АО «АЖК» является региональной электросетевой компанией, осуществляет передачу электрической энергии по городу Алматы и </w:t>
      </w:r>
      <w:proofErr w:type="spellStart"/>
      <w:r w:rsidRPr="00531EAA">
        <w:rPr>
          <w:sz w:val="28"/>
          <w:szCs w:val="28"/>
        </w:rPr>
        <w:t>Алматинской</w:t>
      </w:r>
      <w:proofErr w:type="spellEnd"/>
      <w:r w:rsidRPr="00531EAA">
        <w:rPr>
          <w:sz w:val="28"/>
          <w:szCs w:val="28"/>
        </w:rPr>
        <w:t xml:space="preserve"> области. </w:t>
      </w:r>
    </w:p>
    <w:p w:rsidR="00FA65D9" w:rsidRPr="00531EAA" w:rsidRDefault="00FA65D9" w:rsidP="00FA65D9">
      <w:pPr>
        <w:ind w:firstLine="567"/>
        <w:jc w:val="both"/>
        <w:rPr>
          <w:bCs/>
          <w:sz w:val="28"/>
          <w:szCs w:val="28"/>
        </w:rPr>
      </w:pPr>
      <w:r w:rsidRPr="00531EAA">
        <w:rPr>
          <w:bCs/>
          <w:sz w:val="28"/>
          <w:szCs w:val="28"/>
        </w:rPr>
        <w:t xml:space="preserve">Агентством РК по регулированию естественных монополий АО «АЖК» включено в республиканский раздел Государственного регистра субъектов естественных монополий по виду деятельности – передача и распределение электрической энергии. </w:t>
      </w:r>
    </w:p>
    <w:p w:rsidR="00FA65D9" w:rsidRPr="00531EAA" w:rsidRDefault="00FA65D9" w:rsidP="00FA65D9">
      <w:pPr>
        <w:ind w:firstLine="567"/>
        <w:jc w:val="both"/>
        <w:rPr>
          <w:bCs/>
          <w:sz w:val="28"/>
          <w:szCs w:val="28"/>
        </w:rPr>
      </w:pPr>
      <w:r w:rsidRPr="00531EAA">
        <w:rPr>
          <w:bCs/>
          <w:color w:val="000000"/>
          <w:sz w:val="28"/>
          <w:szCs w:val="28"/>
        </w:rPr>
        <w:t xml:space="preserve">АО «АЖК» представляет собой основную часть электрических сетей напряжением 220/110/35/6-10/0,4кВ </w:t>
      </w:r>
      <w:proofErr w:type="spellStart"/>
      <w:r w:rsidRPr="00531EAA">
        <w:rPr>
          <w:bCs/>
          <w:color w:val="000000"/>
          <w:sz w:val="28"/>
          <w:szCs w:val="28"/>
        </w:rPr>
        <w:t>Алматинского</w:t>
      </w:r>
      <w:proofErr w:type="spellEnd"/>
      <w:r w:rsidRPr="00531EAA">
        <w:rPr>
          <w:bCs/>
          <w:color w:val="000000"/>
          <w:sz w:val="28"/>
          <w:szCs w:val="28"/>
        </w:rPr>
        <w:t xml:space="preserve"> </w:t>
      </w:r>
      <w:proofErr w:type="spellStart"/>
      <w:r w:rsidRPr="00531EAA">
        <w:rPr>
          <w:bCs/>
          <w:color w:val="000000"/>
          <w:sz w:val="28"/>
          <w:szCs w:val="28"/>
        </w:rPr>
        <w:t>энергорегиона</w:t>
      </w:r>
      <w:proofErr w:type="spellEnd"/>
      <w:r w:rsidRPr="00531EAA">
        <w:rPr>
          <w:bCs/>
          <w:color w:val="000000"/>
          <w:sz w:val="28"/>
          <w:szCs w:val="28"/>
        </w:rPr>
        <w:t>.</w:t>
      </w:r>
    </w:p>
    <w:p w:rsidR="00FA65D9" w:rsidRPr="00531EAA" w:rsidRDefault="00FA65D9" w:rsidP="00FA65D9">
      <w:pPr>
        <w:ind w:firstLine="567"/>
        <w:jc w:val="both"/>
        <w:rPr>
          <w:bCs/>
          <w:color w:val="000000"/>
          <w:sz w:val="28"/>
          <w:szCs w:val="28"/>
        </w:rPr>
      </w:pPr>
      <w:r w:rsidRPr="00531EAA">
        <w:rPr>
          <w:bCs/>
          <w:color w:val="000000"/>
          <w:sz w:val="28"/>
          <w:szCs w:val="28"/>
        </w:rPr>
        <w:lastRenderedPageBreak/>
        <w:t xml:space="preserve"> Обслуживание сетей осуществляется 7-ю РЭС по городу Алматы и 10-ю РЭС по </w:t>
      </w:r>
      <w:proofErr w:type="spellStart"/>
      <w:r w:rsidRPr="00531EAA">
        <w:rPr>
          <w:bCs/>
          <w:color w:val="000000"/>
          <w:sz w:val="28"/>
          <w:szCs w:val="28"/>
        </w:rPr>
        <w:t>Алматинской</w:t>
      </w:r>
      <w:proofErr w:type="spellEnd"/>
      <w:r w:rsidRPr="00531EAA">
        <w:rPr>
          <w:bCs/>
          <w:color w:val="000000"/>
          <w:sz w:val="28"/>
          <w:szCs w:val="28"/>
        </w:rPr>
        <w:t xml:space="preserve"> области.</w:t>
      </w:r>
    </w:p>
    <w:p w:rsidR="00FA65D9" w:rsidRPr="00531EAA" w:rsidRDefault="00FA65D9" w:rsidP="00FA65D9">
      <w:pPr>
        <w:ind w:firstLine="567"/>
        <w:jc w:val="both"/>
        <w:rPr>
          <w:bCs/>
          <w:i/>
          <w:color w:val="000000"/>
          <w:sz w:val="28"/>
          <w:szCs w:val="28"/>
        </w:rPr>
      </w:pPr>
    </w:p>
    <w:p w:rsidR="00FA65D9" w:rsidRPr="00531EAA" w:rsidRDefault="009A42AB" w:rsidP="00FA65D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A65D9" w:rsidRPr="00531EAA">
        <w:rPr>
          <w:bCs/>
          <w:sz w:val="28"/>
          <w:szCs w:val="28"/>
        </w:rPr>
        <w:t>сновные производственные показатели:</w:t>
      </w:r>
    </w:p>
    <w:p w:rsidR="00FA65D9" w:rsidRPr="009A42AB" w:rsidRDefault="00FA65D9" w:rsidP="00FA65D9">
      <w:pPr>
        <w:numPr>
          <w:ilvl w:val="0"/>
          <w:numId w:val="1"/>
        </w:numPr>
        <w:tabs>
          <w:tab w:val="left" w:pos="1276"/>
        </w:tabs>
        <w:ind w:left="567" w:firstLine="426"/>
        <w:jc w:val="both"/>
      </w:pPr>
      <w:r w:rsidRPr="009A42AB">
        <w:rPr>
          <w:sz w:val="28"/>
          <w:szCs w:val="28"/>
        </w:rPr>
        <w:t xml:space="preserve">площадь обслуживания – </w:t>
      </w:r>
      <w:r w:rsidRPr="009A42AB">
        <w:rPr>
          <w:sz w:val="28"/>
          <w:szCs w:val="28"/>
        </w:rPr>
        <w:softHyphen/>
      </w:r>
      <w:r w:rsidRPr="009A42AB">
        <w:rPr>
          <w:sz w:val="28"/>
          <w:szCs w:val="28"/>
        </w:rPr>
        <w:softHyphen/>
      </w:r>
      <w:r w:rsidRPr="009A42AB">
        <w:rPr>
          <w:sz w:val="28"/>
          <w:szCs w:val="28"/>
        </w:rPr>
        <w:softHyphen/>
      </w:r>
      <w:r w:rsidRPr="009A42AB">
        <w:rPr>
          <w:sz w:val="28"/>
          <w:szCs w:val="28"/>
        </w:rPr>
        <w:softHyphen/>
      </w:r>
      <w:r w:rsidRPr="009A42AB">
        <w:rPr>
          <w:sz w:val="28"/>
          <w:szCs w:val="28"/>
        </w:rPr>
        <w:softHyphen/>
      </w:r>
      <w:r w:rsidRPr="009A42AB">
        <w:rPr>
          <w:sz w:val="28"/>
          <w:szCs w:val="28"/>
        </w:rPr>
        <w:softHyphen/>
        <w:t xml:space="preserve">102 382 </w:t>
      </w:r>
      <w:proofErr w:type="spellStart"/>
      <w:r w:rsidRPr="009A42AB">
        <w:rPr>
          <w:sz w:val="28"/>
          <w:szCs w:val="28"/>
        </w:rPr>
        <w:t>кв</w:t>
      </w:r>
      <w:proofErr w:type="gramStart"/>
      <w:r w:rsidRPr="009A42AB">
        <w:rPr>
          <w:sz w:val="28"/>
          <w:szCs w:val="28"/>
        </w:rPr>
        <w:t>.к</w:t>
      </w:r>
      <w:proofErr w:type="gramEnd"/>
      <w:r w:rsidRPr="009A42AB">
        <w:rPr>
          <w:sz w:val="28"/>
          <w:szCs w:val="28"/>
        </w:rPr>
        <w:t>м</w:t>
      </w:r>
      <w:proofErr w:type="spellEnd"/>
      <w:r w:rsidR="009A42AB" w:rsidRPr="009A42AB">
        <w:rPr>
          <w:sz w:val="28"/>
          <w:szCs w:val="28"/>
        </w:rPr>
        <w:t xml:space="preserve"> </w:t>
      </w:r>
      <w:r w:rsidR="009A42AB" w:rsidRPr="009A42AB">
        <w:t>(</w:t>
      </w:r>
      <w:r w:rsidR="009A42AB" w:rsidRPr="009A42AB">
        <w:rPr>
          <w:bCs/>
        </w:rPr>
        <w:t>по состоянию на  31.12.201</w:t>
      </w:r>
      <w:r w:rsidR="0067255C">
        <w:rPr>
          <w:bCs/>
        </w:rPr>
        <w:t>9</w:t>
      </w:r>
      <w:r w:rsidR="009A42AB" w:rsidRPr="009A42AB">
        <w:rPr>
          <w:bCs/>
        </w:rPr>
        <w:t>г.)</w:t>
      </w:r>
      <w:r w:rsidRPr="009A42AB">
        <w:t>;</w:t>
      </w:r>
    </w:p>
    <w:p w:rsidR="00FA65D9" w:rsidRPr="000718F2" w:rsidRDefault="00FA65D9" w:rsidP="00FA65D9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0718F2">
        <w:rPr>
          <w:sz w:val="28"/>
          <w:szCs w:val="28"/>
        </w:rPr>
        <w:t>количество потребителей</w:t>
      </w:r>
      <w:r w:rsidR="00774D4C">
        <w:rPr>
          <w:sz w:val="28"/>
          <w:szCs w:val="28"/>
        </w:rPr>
        <w:t xml:space="preserve"> </w:t>
      </w:r>
      <w:r w:rsidRPr="000718F2">
        <w:rPr>
          <w:sz w:val="28"/>
          <w:szCs w:val="28"/>
        </w:rPr>
        <w:t xml:space="preserve">–  </w:t>
      </w:r>
      <w:r w:rsidR="00C857A2">
        <w:rPr>
          <w:sz w:val="28"/>
          <w:szCs w:val="28"/>
        </w:rPr>
        <w:t>10</w:t>
      </w:r>
      <w:r w:rsidR="001E7C1C" w:rsidRPr="001E7C1C">
        <w:rPr>
          <w:sz w:val="28"/>
          <w:szCs w:val="28"/>
        </w:rPr>
        <w:t xml:space="preserve"> </w:t>
      </w:r>
      <w:r w:rsidRPr="001E7C1C">
        <w:rPr>
          <w:sz w:val="28"/>
          <w:szCs w:val="28"/>
        </w:rPr>
        <w:t>прямых потребителей</w:t>
      </w:r>
      <w:r w:rsidRPr="000718F2">
        <w:rPr>
          <w:sz w:val="28"/>
          <w:szCs w:val="28"/>
        </w:rPr>
        <w:t xml:space="preserve"> услуг АО «АЖК», </w:t>
      </w:r>
      <w:r w:rsidR="000718F2" w:rsidRPr="000718F2">
        <w:rPr>
          <w:b/>
          <w:bCs/>
          <w:sz w:val="28"/>
          <w:szCs w:val="28"/>
        </w:rPr>
        <w:t>854 750</w:t>
      </w:r>
      <w:r w:rsidRPr="000718F2">
        <w:rPr>
          <w:b/>
          <w:bCs/>
          <w:sz w:val="28"/>
          <w:szCs w:val="28"/>
        </w:rPr>
        <w:t xml:space="preserve"> </w:t>
      </w:r>
      <w:r w:rsidRPr="000718F2">
        <w:rPr>
          <w:sz w:val="28"/>
          <w:szCs w:val="28"/>
        </w:rPr>
        <w:t>потребителя через ТОО «</w:t>
      </w:r>
      <w:proofErr w:type="spellStart"/>
      <w:r w:rsidRPr="000718F2">
        <w:rPr>
          <w:sz w:val="28"/>
          <w:szCs w:val="28"/>
        </w:rPr>
        <w:t>АлматыЭнергоСбыт</w:t>
      </w:r>
      <w:proofErr w:type="spellEnd"/>
      <w:r w:rsidRPr="000718F2">
        <w:rPr>
          <w:sz w:val="28"/>
          <w:szCs w:val="28"/>
        </w:rPr>
        <w:t xml:space="preserve">» и </w:t>
      </w:r>
      <w:r w:rsidR="009A42AB" w:rsidRPr="000718F2">
        <w:rPr>
          <w:sz w:val="28"/>
          <w:szCs w:val="28"/>
        </w:rPr>
        <w:t>4</w:t>
      </w:r>
      <w:r w:rsidR="000718F2" w:rsidRPr="000718F2">
        <w:rPr>
          <w:sz w:val="28"/>
          <w:szCs w:val="28"/>
        </w:rPr>
        <w:t>7</w:t>
      </w:r>
      <w:r w:rsidRPr="000718F2">
        <w:rPr>
          <w:sz w:val="28"/>
          <w:szCs w:val="28"/>
        </w:rPr>
        <w:t xml:space="preserve"> потребителей через </w:t>
      </w:r>
      <w:r w:rsidRPr="000718F2">
        <w:rPr>
          <w:bCs/>
          <w:sz w:val="28"/>
          <w:szCs w:val="28"/>
          <w:lang w:val="en-US"/>
        </w:rPr>
        <w:t>TOO</w:t>
      </w:r>
      <w:r w:rsidRPr="000718F2">
        <w:rPr>
          <w:bCs/>
          <w:sz w:val="28"/>
          <w:szCs w:val="28"/>
        </w:rPr>
        <w:t xml:space="preserve"> «</w:t>
      </w:r>
      <w:proofErr w:type="spellStart"/>
      <w:r w:rsidRPr="000718F2">
        <w:rPr>
          <w:bCs/>
          <w:sz w:val="28"/>
          <w:szCs w:val="28"/>
          <w:lang w:val="en-US"/>
        </w:rPr>
        <w:t>Samga</w:t>
      </w:r>
      <w:proofErr w:type="spellEnd"/>
      <w:r w:rsidRPr="000718F2">
        <w:rPr>
          <w:bCs/>
          <w:sz w:val="28"/>
          <w:szCs w:val="28"/>
        </w:rPr>
        <w:t xml:space="preserve"> </w:t>
      </w:r>
      <w:r w:rsidRPr="000718F2">
        <w:rPr>
          <w:bCs/>
          <w:sz w:val="28"/>
          <w:szCs w:val="28"/>
          <w:lang w:val="en-US"/>
        </w:rPr>
        <w:t>Development</w:t>
      </w:r>
      <w:r w:rsidRPr="000718F2">
        <w:rPr>
          <w:bCs/>
          <w:sz w:val="28"/>
          <w:szCs w:val="28"/>
        </w:rPr>
        <w:t>»</w:t>
      </w:r>
    </w:p>
    <w:p w:rsidR="009A42AB" w:rsidRPr="000718F2" w:rsidRDefault="00FA65D9" w:rsidP="009A42AB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0718F2">
        <w:rPr>
          <w:sz w:val="28"/>
          <w:szCs w:val="28"/>
        </w:rPr>
        <w:t xml:space="preserve">общая протяженность линий электропередач – </w:t>
      </w:r>
      <w:r w:rsidR="0067255C" w:rsidRPr="000718F2">
        <w:rPr>
          <w:sz w:val="28"/>
          <w:szCs w:val="28"/>
        </w:rPr>
        <w:t>30 271,48</w:t>
      </w:r>
      <w:r w:rsidRPr="000718F2">
        <w:rPr>
          <w:sz w:val="28"/>
          <w:szCs w:val="28"/>
        </w:rPr>
        <w:t xml:space="preserve"> км</w:t>
      </w:r>
      <w:proofErr w:type="gramStart"/>
      <w:r w:rsidRPr="000718F2">
        <w:rPr>
          <w:sz w:val="28"/>
          <w:szCs w:val="28"/>
        </w:rPr>
        <w:t>.</w:t>
      </w:r>
      <w:proofErr w:type="gramEnd"/>
      <w:r w:rsidR="009A42AB" w:rsidRPr="000718F2">
        <w:rPr>
          <w:sz w:val="28"/>
          <w:szCs w:val="28"/>
        </w:rPr>
        <w:t xml:space="preserve"> (</w:t>
      </w:r>
      <w:proofErr w:type="gramStart"/>
      <w:r w:rsidR="009A42AB" w:rsidRPr="000718F2">
        <w:rPr>
          <w:bCs/>
          <w:sz w:val="28"/>
          <w:szCs w:val="28"/>
        </w:rPr>
        <w:t>п</w:t>
      </w:r>
      <w:proofErr w:type="gramEnd"/>
      <w:r w:rsidR="009A42AB" w:rsidRPr="000718F2">
        <w:rPr>
          <w:bCs/>
          <w:sz w:val="28"/>
          <w:szCs w:val="28"/>
        </w:rPr>
        <w:t>о состоянию на  31.12.201</w:t>
      </w:r>
      <w:r w:rsidR="0067255C" w:rsidRPr="000718F2">
        <w:rPr>
          <w:bCs/>
          <w:sz w:val="28"/>
          <w:szCs w:val="28"/>
        </w:rPr>
        <w:t>9</w:t>
      </w:r>
      <w:r w:rsidR="009A42AB" w:rsidRPr="000718F2">
        <w:rPr>
          <w:bCs/>
          <w:sz w:val="28"/>
          <w:szCs w:val="28"/>
        </w:rPr>
        <w:t>г.)</w:t>
      </w:r>
      <w:r w:rsidR="009A42AB" w:rsidRPr="000718F2">
        <w:rPr>
          <w:sz w:val="28"/>
          <w:szCs w:val="28"/>
        </w:rPr>
        <w:t>;</w:t>
      </w:r>
    </w:p>
    <w:p w:rsidR="00FA65D9" w:rsidRPr="000718F2" w:rsidRDefault="00FA65D9" w:rsidP="009A42AB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0718F2">
        <w:rPr>
          <w:sz w:val="28"/>
          <w:szCs w:val="28"/>
        </w:rPr>
        <w:t xml:space="preserve">количество силовых трансформаторов – </w:t>
      </w:r>
      <w:r w:rsidR="0067255C" w:rsidRPr="000718F2">
        <w:rPr>
          <w:sz w:val="28"/>
          <w:szCs w:val="28"/>
        </w:rPr>
        <w:t>8 518</w:t>
      </w:r>
      <w:r w:rsidRPr="000718F2">
        <w:rPr>
          <w:sz w:val="28"/>
          <w:szCs w:val="28"/>
        </w:rPr>
        <w:t xml:space="preserve"> шт.</w:t>
      </w:r>
      <w:r w:rsidR="009A42AB" w:rsidRPr="000718F2">
        <w:rPr>
          <w:sz w:val="28"/>
          <w:szCs w:val="28"/>
        </w:rPr>
        <w:t xml:space="preserve"> (</w:t>
      </w:r>
      <w:r w:rsidR="009A42AB" w:rsidRPr="000718F2">
        <w:rPr>
          <w:bCs/>
          <w:sz w:val="28"/>
          <w:szCs w:val="28"/>
        </w:rPr>
        <w:t>по состоянию на  31.12.201</w:t>
      </w:r>
      <w:r w:rsidR="0067255C" w:rsidRPr="000718F2">
        <w:rPr>
          <w:bCs/>
          <w:sz w:val="28"/>
          <w:szCs w:val="28"/>
        </w:rPr>
        <w:t>9</w:t>
      </w:r>
      <w:r w:rsidR="009A42AB" w:rsidRPr="000718F2">
        <w:rPr>
          <w:bCs/>
          <w:sz w:val="28"/>
          <w:szCs w:val="28"/>
        </w:rPr>
        <w:t>г.)</w:t>
      </w:r>
      <w:r w:rsidR="009A42AB" w:rsidRPr="000718F2">
        <w:rPr>
          <w:sz w:val="28"/>
          <w:szCs w:val="28"/>
        </w:rPr>
        <w:t>;</w:t>
      </w:r>
    </w:p>
    <w:p w:rsidR="00FA65D9" w:rsidRPr="000718F2" w:rsidRDefault="00FA65D9" w:rsidP="009A42AB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0718F2">
        <w:rPr>
          <w:sz w:val="28"/>
          <w:szCs w:val="28"/>
        </w:rPr>
        <w:t>Количество подстанции, ТП и РП – 7 </w:t>
      </w:r>
      <w:r w:rsidR="0067255C" w:rsidRPr="000718F2">
        <w:rPr>
          <w:sz w:val="28"/>
          <w:szCs w:val="28"/>
        </w:rPr>
        <w:t>249</w:t>
      </w:r>
      <w:r w:rsidRPr="000718F2">
        <w:rPr>
          <w:sz w:val="28"/>
          <w:szCs w:val="28"/>
        </w:rPr>
        <w:t xml:space="preserve"> шт.</w:t>
      </w:r>
      <w:r w:rsidR="009A42AB" w:rsidRPr="000718F2">
        <w:rPr>
          <w:sz w:val="28"/>
          <w:szCs w:val="28"/>
        </w:rPr>
        <w:t xml:space="preserve"> (</w:t>
      </w:r>
      <w:r w:rsidR="0067255C" w:rsidRPr="000718F2">
        <w:rPr>
          <w:bCs/>
          <w:sz w:val="28"/>
          <w:szCs w:val="28"/>
        </w:rPr>
        <w:t>по состоянию на  31.12.2019</w:t>
      </w:r>
      <w:r w:rsidR="009A42AB" w:rsidRPr="000718F2">
        <w:rPr>
          <w:bCs/>
          <w:sz w:val="28"/>
          <w:szCs w:val="28"/>
        </w:rPr>
        <w:t>г.)</w:t>
      </w:r>
      <w:r w:rsidR="009A42AB" w:rsidRPr="000718F2">
        <w:rPr>
          <w:sz w:val="28"/>
          <w:szCs w:val="28"/>
        </w:rPr>
        <w:t>;</w:t>
      </w:r>
    </w:p>
    <w:p w:rsidR="00FA65D9" w:rsidRPr="000718F2" w:rsidRDefault="00FA65D9" w:rsidP="009A42AB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0718F2">
        <w:rPr>
          <w:sz w:val="28"/>
          <w:szCs w:val="28"/>
        </w:rPr>
        <w:t>общая мощность силовых трансформаторов – 9</w:t>
      </w:r>
      <w:r w:rsidR="0067255C" w:rsidRPr="000718F2">
        <w:rPr>
          <w:sz w:val="28"/>
          <w:szCs w:val="28"/>
        </w:rPr>
        <w:t> 691,38</w:t>
      </w:r>
      <w:r w:rsidRPr="000718F2">
        <w:rPr>
          <w:sz w:val="28"/>
          <w:szCs w:val="28"/>
        </w:rPr>
        <w:t xml:space="preserve"> МВА</w:t>
      </w:r>
      <w:r w:rsidR="009A42AB" w:rsidRPr="000718F2">
        <w:rPr>
          <w:sz w:val="28"/>
          <w:szCs w:val="28"/>
        </w:rPr>
        <w:t xml:space="preserve"> (</w:t>
      </w:r>
      <w:r w:rsidR="009A42AB" w:rsidRPr="000718F2">
        <w:rPr>
          <w:bCs/>
          <w:sz w:val="28"/>
          <w:szCs w:val="28"/>
        </w:rPr>
        <w:t>по состоянию на  31.12.201</w:t>
      </w:r>
      <w:r w:rsidR="0067255C" w:rsidRPr="000718F2">
        <w:rPr>
          <w:bCs/>
          <w:sz w:val="28"/>
          <w:szCs w:val="28"/>
        </w:rPr>
        <w:t>9</w:t>
      </w:r>
      <w:r w:rsidR="009A42AB" w:rsidRPr="000718F2">
        <w:rPr>
          <w:bCs/>
          <w:sz w:val="28"/>
          <w:szCs w:val="28"/>
        </w:rPr>
        <w:t>г.)</w:t>
      </w:r>
      <w:r w:rsidR="009A42AB" w:rsidRPr="000718F2">
        <w:rPr>
          <w:sz w:val="28"/>
          <w:szCs w:val="28"/>
        </w:rPr>
        <w:t>;</w:t>
      </w:r>
      <w:r w:rsidRPr="000718F2">
        <w:rPr>
          <w:sz w:val="28"/>
          <w:szCs w:val="28"/>
        </w:rPr>
        <w:t xml:space="preserve"> </w:t>
      </w:r>
    </w:p>
    <w:p w:rsidR="00FA65D9" w:rsidRPr="003E2540" w:rsidRDefault="00FA65D9" w:rsidP="00FA65D9">
      <w:pPr>
        <w:numPr>
          <w:ilvl w:val="0"/>
          <w:numId w:val="1"/>
        </w:numPr>
        <w:tabs>
          <w:tab w:val="left" w:pos="1276"/>
        </w:tabs>
        <w:ind w:left="993" w:firstLine="0"/>
        <w:jc w:val="both"/>
        <w:rPr>
          <w:sz w:val="28"/>
          <w:szCs w:val="28"/>
        </w:rPr>
      </w:pPr>
      <w:r w:rsidRPr="003E2540">
        <w:rPr>
          <w:sz w:val="28"/>
          <w:szCs w:val="28"/>
        </w:rPr>
        <w:t xml:space="preserve">максимальная нагрузка в электрических сетях, зафиксированная в течение  </w:t>
      </w:r>
      <w:r w:rsidR="00466444" w:rsidRPr="003E2540">
        <w:rPr>
          <w:sz w:val="28"/>
          <w:szCs w:val="28"/>
        </w:rPr>
        <w:t xml:space="preserve">1 полугодия 2020г. </w:t>
      </w:r>
      <w:r w:rsidRPr="003E2540">
        <w:rPr>
          <w:sz w:val="28"/>
          <w:szCs w:val="28"/>
        </w:rPr>
        <w:t xml:space="preserve"> –</w:t>
      </w:r>
      <w:r w:rsidR="003E2540" w:rsidRPr="003E2540">
        <w:rPr>
          <w:sz w:val="28"/>
          <w:szCs w:val="28"/>
        </w:rPr>
        <w:t xml:space="preserve">1 480 </w:t>
      </w:r>
      <w:r w:rsidRPr="003E2540">
        <w:rPr>
          <w:sz w:val="28"/>
          <w:szCs w:val="28"/>
        </w:rPr>
        <w:t>МВТ;</w:t>
      </w:r>
    </w:p>
    <w:p w:rsidR="00FA65D9" w:rsidRPr="000718F2" w:rsidRDefault="00FA65D9" w:rsidP="00FA65D9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0718F2">
        <w:rPr>
          <w:sz w:val="28"/>
          <w:szCs w:val="28"/>
        </w:rPr>
        <w:t xml:space="preserve">объем передачи электрической энергии за </w:t>
      </w:r>
      <w:r w:rsidR="00466444">
        <w:rPr>
          <w:sz w:val="28"/>
          <w:szCs w:val="28"/>
        </w:rPr>
        <w:t>1 полугодие 2020г.</w:t>
      </w:r>
      <w:r w:rsidR="009A42AB" w:rsidRPr="000718F2">
        <w:rPr>
          <w:sz w:val="28"/>
          <w:szCs w:val="28"/>
        </w:rPr>
        <w:t xml:space="preserve"> </w:t>
      </w:r>
      <w:r w:rsidRPr="000718F2">
        <w:rPr>
          <w:sz w:val="28"/>
          <w:szCs w:val="28"/>
        </w:rPr>
        <w:t xml:space="preserve"> </w:t>
      </w:r>
      <w:r w:rsidR="009A42AB" w:rsidRPr="000718F2">
        <w:rPr>
          <w:sz w:val="28"/>
          <w:szCs w:val="28"/>
        </w:rPr>
        <w:t>–</w:t>
      </w:r>
      <w:r w:rsidR="000718F2" w:rsidRPr="000718F2">
        <w:rPr>
          <w:sz w:val="28"/>
          <w:szCs w:val="28"/>
          <w:lang w:val="en-US"/>
        </w:rPr>
        <w:t xml:space="preserve"> 3 357 </w:t>
      </w:r>
      <w:proofErr w:type="spellStart"/>
      <w:r w:rsidRPr="000718F2">
        <w:rPr>
          <w:sz w:val="28"/>
          <w:szCs w:val="28"/>
        </w:rPr>
        <w:t>млн.кВт</w:t>
      </w:r>
      <w:r w:rsidR="00D0752E">
        <w:rPr>
          <w:sz w:val="28"/>
          <w:szCs w:val="28"/>
        </w:rPr>
        <w:t>.</w:t>
      </w:r>
      <w:r w:rsidRPr="000718F2">
        <w:rPr>
          <w:sz w:val="28"/>
          <w:szCs w:val="28"/>
        </w:rPr>
        <w:t>ч</w:t>
      </w:r>
      <w:proofErr w:type="spellEnd"/>
      <w:r w:rsidRPr="000718F2">
        <w:rPr>
          <w:sz w:val="28"/>
          <w:szCs w:val="28"/>
        </w:rPr>
        <w:t>.</w:t>
      </w:r>
    </w:p>
    <w:p w:rsidR="009A42AB" w:rsidRPr="00531EAA" w:rsidRDefault="009A42AB" w:rsidP="00DE0E30">
      <w:pPr>
        <w:tabs>
          <w:tab w:val="left" w:pos="1276"/>
        </w:tabs>
        <w:ind w:left="993"/>
        <w:jc w:val="both"/>
        <w:rPr>
          <w:sz w:val="28"/>
          <w:szCs w:val="28"/>
        </w:rPr>
      </w:pPr>
    </w:p>
    <w:p w:rsidR="00FA65D9" w:rsidRPr="00531EAA" w:rsidRDefault="00FA65D9" w:rsidP="00FA65D9">
      <w:pPr>
        <w:ind w:firstLine="567"/>
        <w:jc w:val="both"/>
        <w:rPr>
          <w:bCs/>
          <w:sz w:val="28"/>
          <w:szCs w:val="28"/>
        </w:rPr>
      </w:pPr>
    </w:p>
    <w:p w:rsidR="00FA65D9" w:rsidRDefault="00FA65D9" w:rsidP="00FA65D9">
      <w:pPr>
        <w:jc w:val="center"/>
        <w:rPr>
          <w:b/>
          <w:i/>
          <w:color w:val="FF0000"/>
          <w:sz w:val="28"/>
          <w:szCs w:val="28"/>
        </w:rPr>
      </w:pPr>
      <w:r w:rsidRPr="00531EAA">
        <w:rPr>
          <w:b/>
          <w:i/>
          <w:color w:val="FF0000"/>
          <w:sz w:val="28"/>
          <w:szCs w:val="28"/>
        </w:rPr>
        <w:t xml:space="preserve">Слайд </w:t>
      </w:r>
      <w:r w:rsidR="00D85121">
        <w:rPr>
          <w:b/>
          <w:i/>
          <w:color w:val="FF0000"/>
          <w:sz w:val="28"/>
          <w:szCs w:val="28"/>
        </w:rPr>
        <w:t>3</w:t>
      </w:r>
    </w:p>
    <w:p w:rsidR="00466444" w:rsidRDefault="0067255C" w:rsidP="00466444">
      <w:pPr>
        <w:jc w:val="center"/>
        <w:rPr>
          <w:b/>
          <w:sz w:val="28"/>
          <w:szCs w:val="28"/>
        </w:rPr>
      </w:pPr>
      <w:r w:rsidRPr="0067255C">
        <w:rPr>
          <w:b/>
          <w:sz w:val="28"/>
          <w:szCs w:val="28"/>
        </w:rPr>
        <w:t xml:space="preserve">II. Информация об Исполнении инвестиционной программы за </w:t>
      </w:r>
      <w:r w:rsidR="00466444">
        <w:rPr>
          <w:b/>
          <w:sz w:val="28"/>
          <w:szCs w:val="28"/>
        </w:rPr>
        <w:t xml:space="preserve">1 полугодие 2020г. </w:t>
      </w:r>
    </w:p>
    <w:p w:rsidR="00E57737" w:rsidRDefault="00E57737" w:rsidP="00E57737">
      <w:pPr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программа АО «АЖК» на 2020 год утверждена совместным приказом ДКРЕМЗК по г.Алматы №170-ОД от 18.08.2015 года, ДКРЕМЗК по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области №252-ОД от 02.09.2020 года и Министерства энергетики РК от №595 от 12.10.2015 года. </w:t>
      </w:r>
    </w:p>
    <w:p w:rsidR="00E57737" w:rsidRPr="00647C97" w:rsidRDefault="00E57737" w:rsidP="00E57737">
      <w:pPr>
        <w:ind w:firstLine="567"/>
        <w:jc w:val="both"/>
        <w:textAlignment w:val="baseline"/>
        <w:outlineLvl w:val="0"/>
        <w:rPr>
          <w:rFonts w:eastAsia="Calibri"/>
          <w:sz w:val="28"/>
          <w:szCs w:val="28"/>
          <w:lang w:eastAsia="en-US"/>
        </w:rPr>
      </w:pPr>
      <w:r w:rsidRPr="00647C97">
        <w:rPr>
          <w:sz w:val="28"/>
          <w:szCs w:val="28"/>
        </w:rPr>
        <w:t>Инвестиционная программа на 20</w:t>
      </w:r>
      <w:r>
        <w:rPr>
          <w:sz w:val="28"/>
          <w:szCs w:val="28"/>
        </w:rPr>
        <w:t>20</w:t>
      </w:r>
      <w:r w:rsidRPr="00647C97">
        <w:rPr>
          <w:sz w:val="28"/>
          <w:szCs w:val="28"/>
        </w:rPr>
        <w:t xml:space="preserve"> год </w:t>
      </w:r>
      <w:r>
        <w:rPr>
          <w:sz w:val="28"/>
          <w:szCs w:val="28"/>
        </w:rPr>
        <w:t>утверждена</w:t>
      </w:r>
      <w:r w:rsidRPr="00647C97">
        <w:rPr>
          <w:sz w:val="28"/>
          <w:szCs w:val="28"/>
        </w:rPr>
        <w:t xml:space="preserve"> на сумму </w:t>
      </w:r>
      <w:r w:rsidRPr="009F49C0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>715</w:t>
      </w:r>
      <w:r w:rsidRPr="00647C97">
        <w:rPr>
          <w:b/>
          <w:sz w:val="28"/>
          <w:szCs w:val="28"/>
        </w:rPr>
        <w:t xml:space="preserve"> </w:t>
      </w:r>
      <w:proofErr w:type="spellStart"/>
      <w:r w:rsidRPr="00647C97">
        <w:rPr>
          <w:b/>
          <w:sz w:val="28"/>
          <w:szCs w:val="28"/>
        </w:rPr>
        <w:t>млн.тенге</w:t>
      </w:r>
      <w:proofErr w:type="spellEnd"/>
      <w:r w:rsidRPr="00647C97">
        <w:rPr>
          <w:sz w:val="28"/>
          <w:szCs w:val="28"/>
        </w:rPr>
        <w:t xml:space="preserve">, </w:t>
      </w:r>
      <w:r w:rsidRPr="00647C97">
        <w:rPr>
          <w:rFonts w:eastAsia="Calibri"/>
          <w:sz w:val="28"/>
          <w:szCs w:val="28"/>
          <w:lang w:eastAsia="en-US"/>
        </w:rPr>
        <w:t>в том числе:</w:t>
      </w:r>
    </w:p>
    <w:p w:rsidR="00E57737" w:rsidRPr="00647C97" w:rsidRDefault="00E57737" w:rsidP="00E337C2">
      <w:pPr>
        <w:pStyle w:val="a4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47C97">
        <w:rPr>
          <w:rFonts w:ascii="Times New Roman" w:hAnsi="Times New Roman"/>
          <w:sz w:val="28"/>
          <w:szCs w:val="28"/>
          <w:lang w:eastAsia="en-US"/>
        </w:rPr>
        <w:t xml:space="preserve">Заемные средства – 2 </w:t>
      </w:r>
      <w:r>
        <w:rPr>
          <w:rFonts w:ascii="Times New Roman" w:hAnsi="Times New Roman"/>
          <w:sz w:val="28"/>
          <w:szCs w:val="28"/>
          <w:lang w:eastAsia="en-US"/>
        </w:rPr>
        <w:t>400</w:t>
      </w:r>
      <w:r w:rsidRPr="00647C9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47C97">
        <w:rPr>
          <w:rFonts w:ascii="Times New Roman" w:hAnsi="Times New Roman"/>
          <w:sz w:val="28"/>
          <w:szCs w:val="28"/>
          <w:lang w:eastAsia="en-US"/>
        </w:rPr>
        <w:t>млн.тенге</w:t>
      </w:r>
      <w:proofErr w:type="spellEnd"/>
      <w:r w:rsidRPr="00647C97">
        <w:rPr>
          <w:rFonts w:ascii="Times New Roman" w:hAnsi="Times New Roman"/>
          <w:sz w:val="28"/>
          <w:szCs w:val="28"/>
          <w:lang w:eastAsia="en-US"/>
        </w:rPr>
        <w:t>;</w:t>
      </w:r>
    </w:p>
    <w:p w:rsidR="00E57737" w:rsidRPr="00647C97" w:rsidRDefault="00E57737" w:rsidP="00E337C2">
      <w:pPr>
        <w:pStyle w:val="a4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47C97">
        <w:rPr>
          <w:rFonts w:ascii="Times New Roman" w:hAnsi="Times New Roman"/>
          <w:sz w:val="28"/>
          <w:szCs w:val="28"/>
          <w:lang w:eastAsia="en-US"/>
        </w:rPr>
        <w:t xml:space="preserve">Собственные средства – </w:t>
      </w:r>
      <w:r>
        <w:rPr>
          <w:rFonts w:ascii="Times New Roman" w:hAnsi="Times New Roman"/>
          <w:sz w:val="28"/>
          <w:szCs w:val="28"/>
          <w:lang w:eastAsia="en-US"/>
        </w:rPr>
        <w:t>9 315</w:t>
      </w:r>
      <w:r w:rsidRPr="00647C9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47C97">
        <w:rPr>
          <w:rFonts w:ascii="Times New Roman" w:hAnsi="Times New Roman"/>
          <w:sz w:val="28"/>
          <w:szCs w:val="28"/>
          <w:lang w:eastAsia="en-US"/>
        </w:rPr>
        <w:t>млн.тенге</w:t>
      </w:r>
      <w:proofErr w:type="spellEnd"/>
      <w:r w:rsidRPr="00647C97">
        <w:rPr>
          <w:rFonts w:ascii="Times New Roman" w:hAnsi="Times New Roman"/>
          <w:sz w:val="28"/>
          <w:szCs w:val="28"/>
          <w:lang w:eastAsia="en-US"/>
        </w:rPr>
        <w:t>.</w:t>
      </w:r>
    </w:p>
    <w:p w:rsidR="00E57737" w:rsidRPr="00647C97" w:rsidRDefault="00E57737" w:rsidP="00E5773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7C97">
        <w:rPr>
          <w:rFonts w:eastAsia="Calibri"/>
          <w:sz w:val="28"/>
          <w:szCs w:val="28"/>
          <w:lang w:eastAsia="en-US"/>
        </w:rPr>
        <w:tab/>
        <w:t xml:space="preserve">При плане в размере </w:t>
      </w:r>
      <w:r>
        <w:rPr>
          <w:rFonts w:eastAsia="Calibri"/>
          <w:sz w:val="28"/>
          <w:szCs w:val="28"/>
          <w:lang w:eastAsia="en-US"/>
        </w:rPr>
        <w:t>11 715</w:t>
      </w:r>
      <w:r w:rsidRPr="00647C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47C97">
        <w:rPr>
          <w:rFonts w:eastAsia="Calibri"/>
          <w:sz w:val="28"/>
          <w:szCs w:val="28"/>
          <w:lang w:eastAsia="en-US"/>
        </w:rPr>
        <w:t>млн.тенге</w:t>
      </w:r>
      <w:proofErr w:type="spellEnd"/>
      <w:r w:rsidRPr="00647C97">
        <w:rPr>
          <w:rFonts w:eastAsia="Calibri"/>
          <w:sz w:val="28"/>
          <w:szCs w:val="28"/>
          <w:lang w:eastAsia="en-US"/>
        </w:rPr>
        <w:t xml:space="preserve"> фактическое освоение </w:t>
      </w:r>
      <w:r>
        <w:rPr>
          <w:rFonts w:eastAsia="Calibri"/>
          <w:sz w:val="28"/>
          <w:szCs w:val="28"/>
          <w:lang w:eastAsia="en-US"/>
        </w:rPr>
        <w:t>за 1 полугодие составило 4 877</w:t>
      </w:r>
      <w:r w:rsidRPr="00647C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47C97">
        <w:rPr>
          <w:rFonts w:eastAsia="Calibri"/>
          <w:sz w:val="28"/>
          <w:szCs w:val="28"/>
          <w:lang w:eastAsia="en-US"/>
        </w:rPr>
        <w:t>млн.тенге</w:t>
      </w:r>
      <w:proofErr w:type="spellEnd"/>
      <w:r w:rsidRPr="00647C97">
        <w:rPr>
          <w:rFonts w:eastAsia="Calibri"/>
          <w:sz w:val="28"/>
          <w:szCs w:val="28"/>
          <w:lang w:eastAsia="en-US"/>
        </w:rPr>
        <w:t xml:space="preserve"> </w:t>
      </w:r>
      <w:r w:rsidRPr="00ED1D29">
        <w:rPr>
          <w:rFonts w:eastAsia="Calibri"/>
          <w:sz w:val="28"/>
          <w:szCs w:val="28"/>
          <w:lang w:eastAsia="en-US"/>
        </w:rPr>
        <w:t xml:space="preserve">или </w:t>
      </w:r>
      <w:r>
        <w:rPr>
          <w:rFonts w:eastAsia="Calibri"/>
          <w:sz w:val="28"/>
          <w:szCs w:val="28"/>
          <w:lang w:eastAsia="en-US"/>
        </w:rPr>
        <w:t>42</w:t>
      </w:r>
      <w:r w:rsidRPr="00ED1D29">
        <w:rPr>
          <w:rFonts w:eastAsia="Calibri"/>
          <w:sz w:val="28"/>
          <w:szCs w:val="28"/>
          <w:lang w:eastAsia="en-US"/>
        </w:rPr>
        <w:t>%.</w:t>
      </w:r>
      <w:r>
        <w:rPr>
          <w:rFonts w:eastAsia="Calibri"/>
          <w:sz w:val="28"/>
          <w:szCs w:val="28"/>
          <w:lang w:eastAsia="en-US"/>
        </w:rPr>
        <w:t xml:space="preserve"> Из них 2 477 </w:t>
      </w:r>
      <w:proofErr w:type="spellStart"/>
      <w:r w:rsidRPr="00647C97">
        <w:rPr>
          <w:rFonts w:eastAsia="Calibri"/>
          <w:sz w:val="28"/>
          <w:szCs w:val="28"/>
          <w:lang w:eastAsia="en-US"/>
        </w:rPr>
        <w:t>млн.тенге</w:t>
      </w:r>
      <w:proofErr w:type="spellEnd"/>
      <w:r w:rsidRPr="00647C97">
        <w:rPr>
          <w:rFonts w:eastAsia="Calibri"/>
          <w:sz w:val="28"/>
          <w:szCs w:val="28"/>
          <w:lang w:eastAsia="en-US"/>
        </w:rPr>
        <w:t xml:space="preserve"> освоено за счет собственных средств, </w:t>
      </w:r>
      <w:r>
        <w:rPr>
          <w:rFonts w:eastAsia="Calibri"/>
          <w:sz w:val="28"/>
          <w:szCs w:val="28"/>
          <w:lang w:eastAsia="en-US"/>
        </w:rPr>
        <w:t>2 400</w:t>
      </w:r>
      <w:r w:rsidRPr="00647C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47C97">
        <w:rPr>
          <w:rFonts w:eastAsia="Calibri"/>
          <w:sz w:val="28"/>
          <w:szCs w:val="28"/>
          <w:lang w:eastAsia="en-US"/>
        </w:rPr>
        <w:t>млн.тенге</w:t>
      </w:r>
      <w:proofErr w:type="spellEnd"/>
      <w:r w:rsidRPr="00647C97">
        <w:rPr>
          <w:rFonts w:eastAsia="Calibri"/>
          <w:sz w:val="28"/>
          <w:szCs w:val="28"/>
          <w:lang w:eastAsia="en-US"/>
        </w:rPr>
        <w:t xml:space="preserve"> за счет заемных средств.</w:t>
      </w:r>
    </w:p>
    <w:p w:rsidR="00E57737" w:rsidRPr="00647C97" w:rsidRDefault="00E57737" w:rsidP="00E5773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7C97">
        <w:rPr>
          <w:rFonts w:eastAsia="Calibri"/>
          <w:sz w:val="28"/>
          <w:szCs w:val="28"/>
          <w:lang w:eastAsia="en-US"/>
        </w:rPr>
        <w:t>В том числе по проектам:</w:t>
      </w:r>
    </w:p>
    <w:tbl>
      <w:tblPr>
        <w:tblW w:w="10700" w:type="dxa"/>
        <w:tblInd w:w="-9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1717"/>
        <w:gridCol w:w="1717"/>
        <w:gridCol w:w="1719"/>
        <w:gridCol w:w="1719"/>
      </w:tblGrid>
      <w:tr w:rsidR="003B34E3" w:rsidRPr="003B34E3" w:rsidTr="003B34E3">
        <w:trPr>
          <w:trHeight w:val="526"/>
        </w:trPr>
        <w:tc>
          <w:tcPr>
            <w:tcW w:w="382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B34E3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B34E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7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B34E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19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B34E3"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719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B34E3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B34E3" w:rsidRPr="003B34E3" w:rsidTr="003B34E3">
        <w:trPr>
          <w:trHeight w:val="316"/>
        </w:trPr>
        <w:tc>
          <w:tcPr>
            <w:tcW w:w="3828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 xml:space="preserve">Реконструкция распределительных электрических сетей  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4 395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4 459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sz w:val="20"/>
                <w:szCs w:val="20"/>
              </w:rPr>
              <w:t xml:space="preserve">64   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101%</w:t>
            </w:r>
          </w:p>
        </w:tc>
      </w:tr>
      <w:tr w:rsidR="003B34E3" w:rsidRPr="003B34E3" w:rsidTr="003B34E3">
        <w:trPr>
          <w:trHeight w:val="316"/>
        </w:trPr>
        <w:tc>
          <w:tcPr>
            <w:tcW w:w="3828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 xml:space="preserve">Строительство, Реконструкция ЛЭП  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338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sz w:val="20"/>
                <w:szCs w:val="20"/>
              </w:rPr>
              <w:t xml:space="preserve">- 136   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60%</w:t>
            </w:r>
          </w:p>
        </w:tc>
      </w:tr>
      <w:tr w:rsidR="003B34E3" w:rsidRPr="003B34E3" w:rsidTr="003B34E3">
        <w:trPr>
          <w:trHeight w:val="316"/>
        </w:trPr>
        <w:tc>
          <w:tcPr>
            <w:tcW w:w="3828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Строительство, Реконструкция ПС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3 780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sz w:val="20"/>
                <w:szCs w:val="20"/>
              </w:rPr>
              <w:t xml:space="preserve">- 3 773   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0%</w:t>
            </w:r>
          </w:p>
        </w:tc>
      </w:tr>
      <w:tr w:rsidR="003B34E3" w:rsidRPr="003B34E3" w:rsidTr="003B34E3">
        <w:trPr>
          <w:trHeight w:val="316"/>
        </w:trPr>
        <w:tc>
          <w:tcPr>
            <w:tcW w:w="3828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lastRenderedPageBreak/>
              <w:t xml:space="preserve">Внедрение </w:t>
            </w:r>
            <w:r w:rsidRPr="003B34E3">
              <w:rPr>
                <w:i/>
                <w:iCs/>
                <w:sz w:val="20"/>
                <w:szCs w:val="20"/>
                <w:lang w:val="en-US"/>
              </w:rPr>
              <w:t>SCADA</w:t>
            </w:r>
            <w:r w:rsidRPr="003B34E3">
              <w:rPr>
                <w:i/>
                <w:iCs/>
                <w:sz w:val="20"/>
                <w:szCs w:val="20"/>
              </w:rPr>
              <w:t>, АСКУЭ, приобретение Основных средств и нематериальных активов</w:t>
            </w:r>
          </w:p>
          <w:p w:rsidR="003B34E3" w:rsidRPr="003B34E3" w:rsidRDefault="003B34E3" w:rsidP="003B34E3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3 202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sz w:val="20"/>
                <w:szCs w:val="20"/>
              </w:rPr>
              <w:t>- 3 190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0,4%</w:t>
            </w:r>
          </w:p>
        </w:tc>
      </w:tr>
      <w:tr w:rsidR="003B34E3" w:rsidRPr="003B34E3" w:rsidTr="003B34E3">
        <w:trPr>
          <w:trHeight w:val="316"/>
        </w:trPr>
        <w:tc>
          <w:tcPr>
            <w:tcW w:w="3828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 xml:space="preserve">Капитальный ремонт </w:t>
            </w:r>
            <w:proofErr w:type="spellStart"/>
            <w:r w:rsidRPr="003B34E3">
              <w:rPr>
                <w:i/>
                <w:iCs/>
                <w:sz w:val="20"/>
                <w:szCs w:val="20"/>
              </w:rPr>
              <w:t>распределетительных</w:t>
            </w:r>
            <w:proofErr w:type="spellEnd"/>
            <w:r w:rsidRPr="003B34E3">
              <w:rPr>
                <w:i/>
                <w:iCs/>
                <w:sz w:val="20"/>
                <w:szCs w:val="20"/>
              </w:rPr>
              <w:t xml:space="preserve"> сетей и оборудования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197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sz w:val="20"/>
                <w:szCs w:val="20"/>
              </w:rPr>
              <w:t xml:space="preserve">197   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B34E3" w:rsidRPr="003B34E3" w:rsidTr="003B34E3">
        <w:trPr>
          <w:trHeight w:val="316"/>
        </w:trPr>
        <w:tc>
          <w:tcPr>
            <w:tcW w:w="3828" w:type="dxa"/>
            <w:tcBorders>
              <w:top w:val="single" w:sz="4" w:space="0" w:color="003300"/>
              <w:left w:val="single" w:sz="8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B34E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b/>
                <w:bCs/>
                <w:sz w:val="20"/>
                <w:szCs w:val="20"/>
              </w:rPr>
              <w:t>11 715</w:t>
            </w:r>
          </w:p>
        </w:tc>
        <w:tc>
          <w:tcPr>
            <w:tcW w:w="17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b/>
                <w:bCs/>
                <w:sz w:val="20"/>
                <w:szCs w:val="20"/>
              </w:rPr>
              <w:t>4 877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b/>
                <w:bCs/>
                <w:sz w:val="20"/>
                <w:szCs w:val="20"/>
              </w:rPr>
              <w:t xml:space="preserve">- 6 838   </w:t>
            </w:r>
          </w:p>
        </w:tc>
        <w:tc>
          <w:tcPr>
            <w:tcW w:w="1719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Pr="003B34E3" w:rsidRDefault="003B34E3" w:rsidP="003B34E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B34E3">
              <w:rPr>
                <w:i/>
                <w:iCs/>
                <w:sz w:val="20"/>
                <w:szCs w:val="20"/>
              </w:rPr>
              <w:t>42%</w:t>
            </w:r>
          </w:p>
        </w:tc>
      </w:tr>
    </w:tbl>
    <w:p w:rsidR="003B34E3" w:rsidRDefault="003B34E3" w:rsidP="003B34E3">
      <w:pPr>
        <w:tabs>
          <w:tab w:val="left" w:pos="993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3B34E3" w:rsidRPr="003B34E3" w:rsidRDefault="003B34E3" w:rsidP="003B34E3">
      <w:pPr>
        <w:tabs>
          <w:tab w:val="left" w:pos="-142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3B34E3">
        <w:rPr>
          <w:iCs/>
          <w:sz w:val="28"/>
          <w:szCs w:val="28"/>
        </w:rPr>
        <w:t xml:space="preserve">Согласно нормативно-правовым актам, регулирующим деятельность субъекта естественной монополии, показатели инвестиционной программы  утверждаются на год, при этом фактические показатели предоставлены за 1 полугодие, исполнение 42%. По итогам года АО «АЖК» прогнозирует полное исполнение показателей утвержденной ИП. </w:t>
      </w:r>
    </w:p>
    <w:p w:rsidR="00D85121" w:rsidRDefault="00D85121" w:rsidP="0067255C">
      <w:pPr>
        <w:tabs>
          <w:tab w:val="left" w:pos="993"/>
        </w:tabs>
        <w:jc w:val="both"/>
        <w:rPr>
          <w:sz w:val="28"/>
          <w:szCs w:val="28"/>
        </w:rPr>
      </w:pPr>
    </w:p>
    <w:p w:rsidR="0067255C" w:rsidRPr="00D85121" w:rsidRDefault="00D85121" w:rsidP="00D8512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Pr="00D85121">
          <w:rPr>
            <w:sz w:val="28"/>
            <w:szCs w:val="28"/>
          </w:rPr>
          <w:t xml:space="preserve"> Информация об Исполнении инвестиционной программы за 1 полугодие 2020г. </w:t>
        </w:r>
        <w:r w:rsidR="0067255C" w:rsidRPr="00D85121">
          <w:rPr>
            <w:sz w:val="28"/>
            <w:szCs w:val="28"/>
          </w:rPr>
          <w:t xml:space="preserve">согласно форме 1 Приложения 5 Правил осуществления деятельности субъектами естественных монополии от 13.08.2019г. №73 представлена в отдельном </w:t>
        </w:r>
      </w:hyperlink>
      <w:hyperlink r:id="rId8" w:history="1">
        <w:r w:rsidR="0067255C" w:rsidRPr="00D85121">
          <w:rPr>
            <w:sz w:val="28"/>
            <w:szCs w:val="28"/>
          </w:rPr>
          <w:t>файле</w:t>
        </w:r>
      </w:hyperlink>
    </w:p>
    <w:p w:rsidR="0067255C" w:rsidRPr="0067255C" w:rsidRDefault="0067255C" w:rsidP="0067255C">
      <w:pPr>
        <w:jc w:val="center"/>
        <w:rPr>
          <w:b/>
          <w:sz w:val="28"/>
          <w:szCs w:val="28"/>
        </w:rPr>
      </w:pPr>
    </w:p>
    <w:p w:rsidR="00410FDE" w:rsidRPr="00E431F1" w:rsidRDefault="00410FDE" w:rsidP="0067255C">
      <w:pPr>
        <w:jc w:val="center"/>
        <w:rPr>
          <w:b/>
          <w:i/>
          <w:color w:val="FF0000"/>
          <w:sz w:val="28"/>
          <w:szCs w:val="28"/>
        </w:rPr>
      </w:pPr>
    </w:p>
    <w:p w:rsidR="0067255C" w:rsidRDefault="0067255C" w:rsidP="0067255C">
      <w:pPr>
        <w:jc w:val="center"/>
        <w:rPr>
          <w:b/>
          <w:i/>
          <w:color w:val="FF0000"/>
          <w:sz w:val="28"/>
          <w:szCs w:val="28"/>
        </w:rPr>
      </w:pPr>
      <w:r w:rsidRPr="00531EAA">
        <w:rPr>
          <w:b/>
          <w:i/>
          <w:color w:val="FF0000"/>
          <w:sz w:val="28"/>
          <w:szCs w:val="28"/>
        </w:rPr>
        <w:t xml:space="preserve">Слайд </w:t>
      </w:r>
      <w:r w:rsidR="00D85121">
        <w:rPr>
          <w:b/>
          <w:i/>
          <w:color w:val="FF0000"/>
          <w:sz w:val="28"/>
          <w:szCs w:val="28"/>
        </w:rPr>
        <w:t>4</w:t>
      </w:r>
    </w:p>
    <w:p w:rsidR="00525D37" w:rsidRPr="00525D37" w:rsidRDefault="00C857A2" w:rsidP="00525D37">
      <w:pPr>
        <w:jc w:val="both"/>
        <w:rPr>
          <w:b/>
          <w:bCs/>
          <w:sz w:val="28"/>
          <w:szCs w:val="28"/>
        </w:rPr>
      </w:pPr>
      <w:r w:rsidRPr="00525D37">
        <w:rPr>
          <w:b/>
          <w:bCs/>
          <w:sz w:val="28"/>
          <w:szCs w:val="28"/>
        </w:rPr>
        <w:t xml:space="preserve">Эффект от реализации инвестиционной программы  </w:t>
      </w:r>
    </w:p>
    <w:p w:rsidR="003B34E3" w:rsidRPr="003B34E3" w:rsidRDefault="003B34E3" w:rsidP="00525D37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>Завершены работы по переводу нагрузки ПС-220/110/10кВ №131А «Горный Гигант» на ПС-220/110/10-6кВ «</w:t>
      </w:r>
      <w:proofErr w:type="spellStart"/>
      <w:r w:rsidRPr="003B34E3">
        <w:rPr>
          <w:bCs/>
          <w:sz w:val="28"/>
          <w:szCs w:val="28"/>
        </w:rPr>
        <w:t>Ерменсай</w:t>
      </w:r>
      <w:proofErr w:type="spellEnd"/>
      <w:r w:rsidRPr="003B34E3">
        <w:rPr>
          <w:bCs/>
          <w:sz w:val="28"/>
          <w:szCs w:val="28"/>
        </w:rPr>
        <w:t>» по сетям 110кВ с последующим демонтажем ПС-131А». Все вновь построенные кабельные линии 110кВ Л№110А, Л№111А, Л№163А, Л№164А протяженностью 10,295 км и ВЛ-110кВ №148А, №153А включены под рабочее напряжение и поставлены под нагрузку, тем самым нагрузки ПС «Горный Гигант» переведены на ПС «</w:t>
      </w:r>
      <w:proofErr w:type="spellStart"/>
      <w:r w:rsidRPr="003B34E3">
        <w:rPr>
          <w:bCs/>
          <w:sz w:val="28"/>
          <w:szCs w:val="28"/>
        </w:rPr>
        <w:t>Ерменсай</w:t>
      </w:r>
      <w:proofErr w:type="spellEnd"/>
      <w:r w:rsidRPr="003B34E3">
        <w:rPr>
          <w:bCs/>
          <w:sz w:val="28"/>
          <w:szCs w:val="28"/>
        </w:rPr>
        <w:t xml:space="preserve">», произведен демонтаж ПС «Горный Гигант». Данные работы выполнялись в связи со сложившейся чрезвычайной ситуацией на ПС «Горный Гигант», по причине обвала грунта и высокого риска разрушения ПС. </w:t>
      </w:r>
    </w:p>
    <w:p w:rsidR="003B34E3" w:rsidRPr="003B34E3" w:rsidRDefault="003B34E3" w:rsidP="00E337C2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В 2020 году продолжаются строительно-монтажные работы по замене провода на композитный провод на </w:t>
      </w:r>
      <w:proofErr w:type="gramStart"/>
      <w:r w:rsidRPr="003B34E3">
        <w:rPr>
          <w:bCs/>
          <w:sz w:val="28"/>
          <w:szCs w:val="28"/>
        </w:rPr>
        <w:t>ВЛ</w:t>
      </w:r>
      <w:proofErr w:type="gramEnd"/>
      <w:r w:rsidRPr="003B34E3">
        <w:rPr>
          <w:bCs/>
          <w:sz w:val="28"/>
          <w:szCs w:val="28"/>
        </w:rPr>
        <w:t xml:space="preserve"> № 102А, № 105А,№ 109А и №120АИ. </w:t>
      </w:r>
      <w:r w:rsidRPr="003B34E3">
        <w:rPr>
          <w:b/>
          <w:bCs/>
          <w:sz w:val="28"/>
          <w:szCs w:val="28"/>
        </w:rPr>
        <w:t xml:space="preserve">Реконструкция ЛЭП-110кВ позволит разгрузить автотрансформаторы   АТЭЦ-3 и увеличить пропускную способность транзита сети 110кВ АТЭЦ-3-ПС №16И «НЯЦ». </w:t>
      </w:r>
    </w:p>
    <w:p w:rsidR="00B8421B" w:rsidRPr="00642BCC" w:rsidRDefault="00642BCC" w:rsidP="00642BCC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642BCC">
        <w:rPr>
          <w:bCs/>
          <w:sz w:val="28"/>
          <w:szCs w:val="28"/>
        </w:rPr>
        <w:t>2020 году продолжаются работы по переводу существующих сетей 6кВ ПС-22А, 50А, 100А на напряжение 10кВ от ЛЭП-10кВ ПС-150А «</w:t>
      </w:r>
      <w:proofErr w:type="spellStart"/>
      <w:r w:rsidRPr="00642BCC">
        <w:rPr>
          <w:bCs/>
          <w:sz w:val="28"/>
          <w:szCs w:val="28"/>
        </w:rPr>
        <w:t>Алмалы</w:t>
      </w:r>
      <w:proofErr w:type="spellEnd"/>
      <w:r w:rsidRPr="00642BCC">
        <w:rPr>
          <w:bCs/>
          <w:sz w:val="28"/>
          <w:szCs w:val="28"/>
        </w:rPr>
        <w:t>» и от вновь построенных ПС «</w:t>
      </w:r>
      <w:proofErr w:type="spellStart"/>
      <w:r w:rsidRPr="00642BCC">
        <w:rPr>
          <w:bCs/>
          <w:sz w:val="28"/>
          <w:szCs w:val="28"/>
        </w:rPr>
        <w:t>Медеу</w:t>
      </w:r>
      <w:proofErr w:type="spellEnd"/>
      <w:r w:rsidRPr="00642BCC">
        <w:rPr>
          <w:bCs/>
          <w:sz w:val="28"/>
          <w:szCs w:val="28"/>
        </w:rPr>
        <w:t>» и «</w:t>
      </w:r>
      <w:proofErr w:type="spellStart"/>
      <w:r w:rsidRPr="00642BCC">
        <w:rPr>
          <w:bCs/>
          <w:sz w:val="28"/>
          <w:szCs w:val="28"/>
        </w:rPr>
        <w:t>Шымбулак</w:t>
      </w:r>
      <w:proofErr w:type="spellEnd"/>
      <w:r w:rsidRPr="00642BCC">
        <w:rPr>
          <w:bCs/>
          <w:sz w:val="28"/>
          <w:szCs w:val="28"/>
        </w:rPr>
        <w:t>», по переводу нагрузки с ПС №19А на вновь построенную ПС «</w:t>
      </w:r>
      <w:proofErr w:type="spellStart"/>
      <w:r w:rsidRPr="00642BCC">
        <w:rPr>
          <w:bCs/>
          <w:sz w:val="28"/>
          <w:szCs w:val="28"/>
        </w:rPr>
        <w:t>Мамыр</w:t>
      </w:r>
      <w:proofErr w:type="spellEnd"/>
      <w:r w:rsidRPr="00642BCC">
        <w:rPr>
          <w:bCs/>
          <w:sz w:val="28"/>
          <w:szCs w:val="28"/>
        </w:rPr>
        <w:t>», по переводу части нагрузок с существующих ПС №5А, ПС №17А и ПС №132А на вновь построенную ПС-110/10-10кВ №163А «</w:t>
      </w:r>
      <w:proofErr w:type="spellStart"/>
      <w:r w:rsidRPr="00642BCC">
        <w:rPr>
          <w:bCs/>
          <w:sz w:val="28"/>
          <w:szCs w:val="28"/>
        </w:rPr>
        <w:t>Отрар</w:t>
      </w:r>
      <w:proofErr w:type="spellEnd"/>
      <w:r w:rsidRPr="00642BCC">
        <w:rPr>
          <w:bCs/>
          <w:sz w:val="28"/>
          <w:szCs w:val="28"/>
        </w:rPr>
        <w:t xml:space="preserve">», по реконструкции , новому строительству ВЛ-0,4кВ по РЭС-1, РЭС-4, РЭС-5, РЭС-7 с переводом на самонесущий изолированный провод, </w:t>
      </w:r>
      <w:r w:rsidRPr="00642BCC">
        <w:rPr>
          <w:bCs/>
          <w:sz w:val="28"/>
          <w:szCs w:val="28"/>
        </w:rPr>
        <w:lastRenderedPageBreak/>
        <w:t xml:space="preserve">Строительству и реконструкции существующих ТП для разгрузки перегруженных ТП. Реконструкции не соответствующих эксплуатационным требованиям ТП-6-10/0,4кВ, а также по реконструкции оборудования сетей 6кВ РП-42 и переводу сетей 6кВ РП-42 на повышенное напряжение 10кВ. </w:t>
      </w:r>
      <w:r w:rsidRPr="00642BCC">
        <w:rPr>
          <w:b/>
          <w:bCs/>
          <w:sz w:val="28"/>
          <w:szCs w:val="28"/>
        </w:rPr>
        <w:t>Эффектом от реализации проектов по переводу нагрузок является сокращение потерь, за счет ликвидации класса напряжения 35кВ и исключения двойной трансформации в электрических сетях АО «АЖК», а также увеличение пропускной способности распределительных сетей, путем перевода электрических сетей 6кВ на повышенное напряжение 10кВ.</w:t>
      </w:r>
    </w:p>
    <w:p w:rsidR="003B34E3" w:rsidRPr="003B34E3" w:rsidRDefault="003B34E3" w:rsidP="00E337C2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Продолжается производство работ по реконструкции сетей 6/10-0,4кВ по г. Алматы и </w:t>
      </w:r>
      <w:proofErr w:type="spellStart"/>
      <w:r w:rsidRPr="003B34E3">
        <w:rPr>
          <w:bCs/>
          <w:sz w:val="28"/>
          <w:szCs w:val="28"/>
        </w:rPr>
        <w:t>Алматинской</w:t>
      </w:r>
      <w:proofErr w:type="spellEnd"/>
      <w:r w:rsidRPr="003B34E3">
        <w:rPr>
          <w:bCs/>
          <w:sz w:val="28"/>
          <w:szCs w:val="28"/>
        </w:rPr>
        <w:t xml:space="preserve"> области. В 2020 году планируется установка одностоечных и анкерных опор, монтаж магистральной СИП, демонтаж старых опор и голого провода, подключение абонентов. </w:t>
      </w:r>
      <w:r w:rsidRPr="003B34E3">
        <w:rPr>
          <w:b/>
          <w:bCs/>
          <w:sz w:val="28"/>
          <w:szCs w:val="28"/>
        </w:rPr>
        <w:t xml:space="preserve">Эффектом от реализации проекта является повышение уровня надёжности и качества электроснабжения   потребителей электроэнергии, снижение эксплуатационных расходов, снижение уровня </w:t>
      </w:r>
      <w:proofErr w:type="spellStart"/>
      <w:r w:rsidRPr="003B34E3">
        <w:rPr>
          <w:b/>
          <w:bCs/>
          <w:sz w:val="28"/>
          <w:szCs w:val="28"/>
        </w:rPr>
        <w:t>недоотпуска</w:t>
      </w:r>
      <w:proofErr w:type="spellEnd"/>
      <w:r w:rsidRPr="003B34E3">
        <w:rPr>
          <w:b/>
          <w:bCs/>
          <w:sz w:val="28"/>
          <w:szCs w:val="28"/>
        </w:rPr>
        <w:t xml:space="preserve"> электроэнергии.</w:t>
      </w:r>
    </w:p>
    <w:p w:rsidR="00C857A2" w:rsidRPr="00C857A2" w:rsidRDefault="00C857A2" w:rsidP="00C857A2">
      <w:pPr>
        <w:jc w:val="both"/>
        <w:rPr>
          <w:bCs/>
          <w:sz w:val="28"/>
          <w:szCs w:val="28"/>
        </w:rPr>
      </w:pPr>
    </w:p>
    <w:p w:rsidR="00C857A2" w:rsidRDefault="00C857A2" w:rsidP="0067255C">
      <w:pPr>
        <w:jc w:val="center"/>
        <w:rPr>
          <w:b/>
          <w:i/>
          <w:color w:val="FF0000"/>
          <w:sz w:val="28"/>
          <w:szCs w:val="28"/>
        </w:rPr>
      </w:pPr>
    </w:p>
    <w:p w:rsidR="00C857A2" w:rsidRDefault="00C857A2" w:rsidP="00C857A2">
      <w:pPr>
        <w:jc w:val="center"/>
        <w:rPr>
          <w:b/>
          <w:i/>
          <w:color w:val="FF0000"/>
          <w:sz w:val="28"/>
          <w:szCs w:val="28"/>
        </w:rPr>
      </w:pPr>
      <w:r w:rsidRPr="00531EAA">
        <w:rPr>
          <w:b/>
          <w:i/>
          <w:color w:val="FF0000"/>
          <w:sz w:val="28"/>
          <w:szCs w:val="28"/>
        </w:rPr>
        <w:t xml:space="preserve">Слайд </w:t>
      </w:r>
      <w:r>
        <w:rPr>
          <w:b/>
          <w:i/>
          <w:color w:val="FF0000"/>
          <w:sz w:val="28"/>
          <w:szCs w:val="28"/>
        </w:rPr>
        <w:t>5</w:t>
      </w:r>
    </w:p>
    <w:p w:rsidR="00C857A2" w:rsidRDefault="00C857A2" w:rsidP="0067255C">
      <w:pPr>
        <w:jc w:val="center"/>
        <w:rPr>
          <w:b/>
          <w:i/>
          <w:color w:val="FF0000"/>
          <w:sz w:val="28"/>
          <w:szCs w:val="28"/>
        </w:rPr>
      </w:pPr>
    </w:p>
    <w:p w:rsidR="00466444" w:rsidRDefault="0067255C" w:rsidP="00466444">
      <w:pPr>
        <w:jc w:val="center"/>
        <w:rPr>
          <w:b/>
          <w:bCs/>
          <w:sz w:val="28"/>
          <w:szCs w:val="28"/>
        </w:rPr>
      </w:pPr>
      <w:r w:rsidRPr="0067255C">
        <w:rPr>
          <w:b/>
          <w:bCs/>
          <w:sz w:val="28"/>
          <w:szCs w:val="28"/>
          <w:lang w:val="en-US"/>
        </w:rPr>
        <w:t>III</w:t>
      </w:r>
      <w:r w:rsidRPr="0067255C">
        <w:rPr>
          <w:b/>
          <w:bCs/>
          <w:sz w:val="28"/>
          <w:szCs w:val="28"/>
        </w:rPr>
        <w:t xml:space="preserve">. Информация об исполнении утвержденной Тарифной сметы по итогам </w:t>
      </w:r>
      <w:r w:rsidR="00466444">
        <w:rPr>
          <w:b/>
          <w:bCs/>
          <w:sz w:val="28"/>
          <w:szCs w:val="28"/>
        </w:rPr>
        <w:t xml:space="preserve">1 полугодия 2020г. </w:t>
      </w:r>
    </w:p>
    <w:p w:rsidR="0067255C" w:rsidRDefault="0067255C" w:rsidP="00466444">
      <w:pPr>
        <w:ind w:firstLine="360"/>
        <w:jc w:val="both"/>
        <w:rPr>
          <w:bCs/>
          <w:sz w:val="28"/>
          <w:szCs w:val="28"/>
        </w:rPr>
      </w:pPr>
      <w:r w:rsidRPr="0067255C">
        <w:rPr>
          <w:bCs/>
          <w:sz w:val="28"/>
          <w:szCs w:val="28"/>
        </w:rPr>
        <w:t>В данном слайде представлены основные показатели исполнения Тарифной сметы</w:t>
      </w:r>
      <w:r>
        <w:rPr>
          <w:bCs/>
          <w:sz w:val="28"/>
          <w:szCs w:val="28"/>
        </w:rPr>
        <w:t xml:space="preserve">: </w:t>
      </w:r>
    </w:p>
    <w:p w:rsidR="00466444" w:rsidRDefault="00466444" w:rsidP="00E337C2">
      <w:pPr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531EAA">
        <w:rPr>
          <w:b/>
          <w:sz w:val="28"/>
          <w:szCs w:val="28"/>
          <w:u w:val="single"/>
        </w:rPr>
        <w:t>Всего затрат на предоставление услуг</w:t>
      </w:r>
      <w:r w:rsidRPr="00531EAA">
        <w:rPr>
          <w:sz w:val="28"/>
          <w:szCs w:val="28"/>
        </w:rPr>
        <w:t xml:space="preserve"> </w:t>
      </w:r>
      <w:r w:rsidR="00774D4C">
        <w:rPr>
          <w:sz w:val="28"/>
          <w:szCs w:val="28"/>
        </w:rPr>
        <w:t>- 16 9</w:t>
      </w:r>
      <w:r w:rsidR="00B364E3" w:rsidRPr="00B364E3">
        <w:rPr>
          <w:sz w:val="28"/>
          <w:szCs w:val="28"/>
        </w:rPr>
        <w:t>18</w:t>
      </w:r>
      <w:r w:rsidR="00774D4C">
        <w:rPr>
          <w:sz w:val="28"/>
          <w:szCs w:val="28"/>
        </w:rPr>
        <w:t xml:space="preserve"> </w:t>
      </w:r>
      <w:proofErr w:type="spellStart"/>
      <w:r w:rsidR="00774D4C">
        <w:rPr>
          <w:sz w:val="28"/>
          <w:szCs w:val="28"/>
        </w:rPr>
        <w:t>млн</w:t>
      </w:r>
      <w:proofErr w:type="gramStart"/>
      <w:r w:rsidR="00774D4C">
        <w:rPr>
          <w:sz w:val="28"/>
          <w:szCs w:val="28"/>
        </w:rPr>
        <w:t>.т</w:t>
      </w:r>
      <w:proofErr w:type="gramEnd"/>
      <w:r w:rsidR="00774D4C">
        <w:rPr>
          <w:sz w:val="28"/>
          <w:szCs w:val="28"/>
        </w:rPr>
        <w:t>енге</w:t>
      </w:r>
      <w:proofErr w:type="spellEnd"/>
      <w:r w:rsidR="00774D4C">
        <w:rPr>
          <w:sz w:val="28"/>
          <w:szCs w:val="28"/>
        </w:rPr>
        <w:t xml:space="preserve">, </w:t>
      </w:r>
      <w:r w:rsidR="00AD1414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-</w:t>
      </w:r>
      <w:r w:rsidR="00C22152">
        <w:rPr>
          <w:sz w:val="28"/>
          <w:szCs w:val="28"/>
        </w:rPr>
        <w:t>54</w:t>
      </w:r>
      <w:r>
        <w:rPr>
          <w:sz w:val="28"/>
          <w:szCs w:val="28"/>
        </w:rPr>
        <w:t>%;</w:t>
      </w:r>
    </w:p>
    <w:p w:rsidR="00774D4C" w:rsidRPr="00531EAA" w:rsidRDefault="00774D4C" w:rsidP="00E337C2">
      <w:pPr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Прибыль  </w:t>
      </w:r>
      <w:r w:rsidRPr="00774D4C">
        <w:rPr>
          <w:sz w:val="28"/>
          <w:szCs w:val="28"/>
        </w:rPr>
        <w:t>-</w:t>
      </w:r>
      <w:r>
        <w:rPr>
          <w:sz w:val="28"/>
          <w:szCs w:val="28"/>
        </w:rPr>
        <w:t xml:space="preserve"> 3 05</w:t>
      </w:r>
      <w:r w:rsidR="00B364E3">
        <w:rPr>
          <w:sz w:val="28"/>
          <w:szCs w:val="28"/>
          <w:lang w:val="en-US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млн.тенге</w:t>
      </w:r>
      <w:proofErr w:type="spellEnd"/>
      <w:r>
        <w:rPr>
          <w:sz w:val="28"/>
          <w:szCs w:val="28"/>
        </w:rPr>
        <w:t>, отклонение 59,6%;</w:t>
      </w:r>
    </w:p>
    <w:p w:rsidR="00466444" w:rsidRPr="00531EAA" w:rsidRDefault="00466444" w:rsidP="00E337C2">
      <w:pPr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531EAA">
        <w:rPr>
          <w:b/>
          <w:sz w:val="28"/>
          <w:szCs w:val="28"/>
          <w:u w:val="single"/>
        </w:rPr>
        <w:t>Всего доходов</w:t>
      </w:r>
      <w:r w:rsidR="00774D4C">
        <w:rPr>
          <w:b/>
          <w:sz w:val="28"/>
          <w:szCs w:val="28"/>
          <w:u w:val="single"/>
        </w:rPr>
        <w:t xml:space="preserve"> </w:t>
      </w:r>
      <w:r w:rsidR="00774D4C" w:rsidRPr="00774D4C">
        <w:rPr>
          <w:sz w:val="28"/>
          <w:szCs w:val="28"/>
        </w:rPr>
        <w:t xml:space="preserve">-19 971 </w:t>
      </w:r>
      <w:proofErr w:type="spellStart"/>
      <w:r w:rsidR="00774D4C" w:rsidRPr="00774D4C">
        <w:rPr>
          <w:sz w:val="28"/>
          <w:szCs w:val="28"/>
        </w:rPr>
        <w:t>млн.тенге</w:t>
      </w:r>
      <w:proofErr w:type="spellEnd"/>
      <w:r w:rsidR="00774D4C" w:rsidRPr="00774D4C">
        <w:rPr>
          <w:sz w:val="28"/>
          <w:szCs w:val="28"/>
        </w:rPr>
        <w:t>,</w:t>
      </w:r>
      <w:r w:rsidRPr="00531EAA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отклонение -55%</w:t>
      </w:r>
      <w:r w:rsidR="00525D37">
        <w:rPr>
          <w:sz w:val="28"/>
          <w:szCs w:val="28"/>
        </w:rPr>
        <w:t>;</w:t>
      </w:r>
    </w:p>
    <w:p w:rsidR="00466444" w:rsidRPr="00531EAA" w:rsidRDefault="00466444" w:rsidP="00E337C2">
      <w:pPr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531EAA">
        <w:rPr>
          <w:b/>
          <w:bCs/>
          <w:sz w:val="28"/>
          <w:szCs w:val="28"/>
          <w:u w:val="single"/>
        </w:rPr>
        <w:t>Объем оказываемых услуг</w:t>
      </w:r>
      <w:r w:rsidRPr="00531EAA">
        <w:rPr>
          <w:bCs/>
          <w:sz w:val="28"/>
          <w:szCs w:val="28"/>
        </w:rPr>
        <w:t xml:space="preserve"> </w:t>
      </w:r>
      <w:r w:rsidR="00774D4C">
        <w:rPr>
          <w:bCs/>
          <w:sz w:val="28"/>
          <w:szCs w:val="28"/>
        </w:rPr>
        <w:t>– 3 357 млн/</w:t>
      </w:r>
      <w:proofErr w:type="spellStart"/>
      <w:r w:rsidR="00774D4C">
        <w:rPr>
          <w:bCs/>
          <w:sz w:val="28"/>
          <w:szCs w:val="28"/>
        </w:rPr>
        <w:t>кВт</w:t>
      </w:r>
      <w:r w:rsidR="00D0752E">
        <w:rPr>
          <w:bCs/>
          <w:sz w:val="28"/>
          <w:szCs w:val="28"/>
        </w:rPr>
        <w:t>.</w:t>
      </w:r>
      <w:r w:rsidR="00774D4C">
        <w:rPr>
          <w:bCs/>
          <w:sz w:val="28"/>
          <w:szCs w:val="28"/>
        </w:rPr>
        <w:t>ч</w:t>
      </w:r>
      <w:proofErr w:type="spellEnd"/>
      <w:r w:rsidR="00774D4C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>отклонение -55%</w:t>
      </w:r>
      <w:r w:rsidR="00525D37">
        <w:rPr>
          <w:bCs/>
          <w:sz w:val="28"/>
          <w:szCs w:val="28"/>
        </w:rPr>
        <w:t>;</w:t>
      </w:r>
    </w:p>
    <w:p w:rsidR="00466444" w:rsidRPr="00531EAA" w:rsidRDefault="00466444" w:rsidP="00E337C2">
      <w:pPr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531EAA">
        <w:rPr>
          <w:b/>
          <w:sz w:val="28"/>
          <w:szCs w:val="28"/>
          <w:u w:val="single"/>
        </w:rPr>
        <w:t>Нормативные технические потери</w:t>
      </w:r>
      <w:r w:rsidRPr="00531EAA">
        <w:rPr>
          <w:sz w:val="28"/>
          <w:szCs w:val="28"/>
        </w:rPr>
        <w:t xml:space="preserve"> </w:t>
      </w:r>
      <w:r w:rsidR="00774D4C">
        <w:rPr>
          <w:sz w:val="28"/>
          <w:szCs w:val="28"/>
        </w:rPr>
        <w:t>– 549 млн/</w:t>
      </w:r>
      <w:proofErr w:type="spellStart"/>
      <w:r w:rsidR="00774D4C">
        <w:rPr>
          <w:sz w:val="28"/>
          <w:szCs w:val="28"/>
        </w:rPr>
        <w:t>кВт</w:t>
      </w:r>
      <w:r w:rsidR="00D0752E">
        <w:rPr>
          <w:sz w:val="28"/>
          <w:szCs w:val="28"/>
        </w:rPr>
        <w:t>.</w:t>
      </w:r>
      <w:r w:rsidR="00774D4C">
        <w:rPr>
          <w:sz w:val="28"/>
          <w:szCs w:val="28"/>
        </w:rPr>
        <w:t>ч</w:t>
      </w:r>
      <w:proofErr w:type="spellEnd"/>
      <w:r w:rsidR="00774D4C">
        <w:rPr>
          <w:sz w:val="28"/>
          <w:szCs w:val="28"/>
        </w:rPr>
        <w:t xml:space="preserve">., </w:t>
      </w:r>
      <w:r>
        <w:rPr>
          <w:sz w:val="28"/>
          <w:szCs w:val="28"/>
        </w:rPr>
        <w:t>отклонение -56%</w:t>
      </w:r>
      <w:r w:rsidR="00774D4C">
        <w:rPr>
          <w:sz w:val="28"/>
          <w:szCs w:val="28"/>
        </w:rPr>
        <w:t>, показатель в % на уровне - 14,45.</w:t>
      </w:r>
    </w:p>
    <w:p w:rsidR="00C857A2" w:rsidRDefault="00466444" w:rsidP="00C85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Тариф – 5,95тенге/</w:t>
      </w:r>
      <w:proofErr w:type="spellStart"/>
      <w:r>
        <w:rPr>
          <w:sz w:val="28"/>
          <w:szCs w:val="28"/>
        </w:rPr>
        <w:t>кВт</w:t>
      </w:r>
      <w:r w:rsidR="00D0752E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. </w:t>
      </w:r>
    </w:p>
    <w:p w:rsidR="00C857A2" w:rsidRPr="00C857A2" w:rsidRDefault="00C857A2" w:rsidP="00C857A2">
      <w:pPr>
        <w:ind w:firstLine="567"/>
        <w:jc w:val="both"/>
        <w:rPr>
          <w:bCs/>
          <w:sz w:val="28"/>
          <w:szCs w:val="28"/>
        </w:rPr>
      </w:pPr>
      <w:r w:rsidRPr="00C857A2">
        <w:rPr>
          <w:bCs/>
          <w:sz w:val="28"/>
          <w:szCs w:val="28"/>
        </w:rPr>
        <w:t xml:space="preserve">Согласно нормативно-правовым </w:t>
      </w:r>
      <w:proofErr w:type="gramStart"/>
      <w:r w:rsidRPr="00C857A2">
        <w:rPr>
          <w:bCs/>
          <w:sz w:val="28"/>
          <w:szCs w:val="28"/>
        </w:rPr>
        <w:t>актам, регулирующим деятельность субъекта естественной монополии показатели тарифной сметы утверждаются</w:t>
      </w:r>
      <w:proofErr w:type="gramEnd"/>
      <w:r w:rsidRPr="00C857A2">
        <w:rPr>
          <w:bCs/>
          <w:sz w:val="28"/>
          <w:szCs w:val="28"/>
        </w:rPr>
        <w:t xml:space="preserve"> на год, фактические показатели предоставлены за 1 полугодие, что не дает  должной оценки исполнения утвержденных показателей. При этом</w:t>
      </w:r>
      <w:proofErr w:type="gramStart"/>
      <w:r w:rsidRPr="00C857A2">
        <w:rPr>
          <w:bCs/>
          <w:sz w:val="28"/>
          <w:szCs w:val="28"/>
        </w:rPr>
        <w:t>,</w:t>
      </w:r>
      <w:proofErr w:type="gramEnd"/>
      <w:r w:rsidRPr="00C857A2">
        <w:rPr>
          <w:bCs/>
          <w:sz w:val="28"/>
          <w:szCs w:val="28"/>
        </w:rPr>
        <w:t xml:space="preserve"> по итогам года АО «АЖК» прогнозирует полное исполнение показателей утвержденной  тарифной сметы.</w:t>
      </w:r>
    </w:p>
    <w:p w:rsidR="0067255C" w:rsidRDefault="00466444" w:rsidP="0046644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255C">
        <w:rPr>
          <w:sz w:val="28"/>
          <w:szCs w:val="28"/>
        </w:rPr>
        <w:t xml:space="preserve">Далее представляем вашему вниманию постатейное исполнение Тарифной сметы </w:t>
      </w:r>
      <w:r>
        <w:rPr>
          <w:sz w:val="28"/>
          <w:szCs w:val="28"/>
        </w:rPr>
        <w:t>за 1 полугодие 2020г.</w:t>
      </w:r>
      <w:r w:rsidR="0067255C">
        <w:rPr>
          <w:sz w:val="28"/>
          <w:szCs w:val="28"/>
        </w:rPr>
        <w:t xml:space="preserve">, </w:t>
      </w:r>
      <w:hyperlink r:id="rId9" w:history="1">
        <w:r w:rsidR="0067255C" w:rsidRPr="00466444">
          <w:rPr>
            <w:sz w:val="28"/>
            <w:szCs w:val="28"/>
          </w:rPr>
          <w:t xml:space="preserve">согласно </w:t>
        </w:r>
      </w:hyperlink>
      <w:hyperlink r:id="rId10" w:history="1">
        <w:r w:rsidR="0067255C" w:rsidRPr="00466444">
          <w:rPr>
            <w:sz w:val="28"/>
            <w:szCs w:val="28"/>
          </w:rPr>
          <w:t>форме 2 Прил</w:t>
        </w:r>
      </w:hyperlink>
      <w:hyperlink r:id="rId11" w:history="1">
        <w:r w:rsidR="0067255C" w:rsidRPr="00466444">
          <w:rPr>
            <w:sz w:val="28"/>
            <w:szCs w:val="28"/>
          </w:rPr>
          <w:t xml:space="preserve">ожения </w:t>
        </w:r>
      </w:hyperlink>
      <w:hyperlink r:id="rId12" w:history="1">
        <w:r w:rsidR="0067255C" w:rsidRPr="00466444">
          <w:rPr>
            <w:sz w:val="28"/>
            <w:szCs w:val="28"/>
          </w:rPr>
          <w:t xml:space="preserve">5 </w:t>
        </w:r>
      </w:hyperlink>
      <w:r w:rsidR="0067255C" w:rsidRPr="00466444">
        <w:rPr>
          <w:sz w:val="28"/>
          <w:szCs w:val="28"/>
        </w:rPr>
        <w:t xml:space="preserve">Правил осуществления деятельности субъектами естественных монополий от </w:t>
      </w:r>
      <w:r w:rsidR="0067255C" w:rsidRPr="00466444">
        <w:rPr>
          <w:sz w:val="28"/>
          <w:szCs w:val="28"/>
        </w:rPr>
        <w:lastRenderedPageBreak/>
        <w:t>13 августа 2019 года № 73</w:t>
      </w:r>
      <w:r>
        <w:rPr>
          <w:sz w:val="28"/>
          <w:szCs w:val="28"/>
        </w:rPr>
        <w:t>,</w:t>
      </w:r>
      <w:r w:rsidRPr="00466444">
        <w:rPr>
          <w:sz w:val="28"/>
          <w:szCs w:val="28"/>
        </w:rPr>
        <w:t xml:space="preserve"> которая представлена </w:t>
      </w:r>
      <w:r w:rsidR="00811DEC">
        <w:rPr>
          <w:sz w:val="28"/>
          <w:szCs w:val="28"/>
        </w:rPr>
        <w:t>в</w:t>
      </w:r>
      <w:r w:rsidRPr="00466444"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>ом</w:t>
      </w:r>
      <w:r w:rsidRPr="00466444">
        <w:rPr>
          <w:sz w:val="28"/>
          <w:szCs w:val="28"/>
        </w:rPr>
        <w:t xml:space="preserve"> файле</w:t>
      </w:r>
      <w:r w:rsidR="00811DEC">
        <w:rPr>
          <w:sz w:val="28"/>
          <w:szCs w:val="28"/>
        </w:rPr>
        <w:t xml:space="preserve"> и размещена на официальном сайте АО «АЖК»</w:t>
      </w:r>
      <w:r w:rsidRPr="00466444">
        <w:rPr>
          <w:sz w:val="28"/>
          <w:szCs w:val="28"/>
        </w:rPr>
        <w:t xml:space="preserve">. </w:t>
      </w:r>
    </w:p>
    <w:p w:rsidR="00615CB7" w:rsidRDefault="004072DA" w:rsidP="00525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D37" w:rsidRPr="00525D37">
        <w:rPr>
          <w:sz w:val="28"/>
          <w:szCs w:val="28"/>
        </w:rPr>
        <w:t xml:space="preserve">Согласно Закону Республики Казахстан «Об электроэнергетике» от 09.07.04 г. № 588-II (далее - Закон) с 1 января 2019 года  начал функционировать рынок электрической мощности. Так, </w:t>
      </w:r>
      <w:proofErr w:type="spellStart"/>
      <w:r w:rsidR="00525D37" w:rsidRPr="00525D37">
        <w:rPr>
          <w:sz w:val="28"/>
          <w:szCs w:val="28"/>
        </w:rPr>
        <w:t>энергопередающие</w:t>
      </w:r>
      <w:proofErr w:type="spellEnd"/>
      <w:r w:rsidR="00525D37" w:rsidRPr="00525D37">
        <w:rPr>
          <w:sz w:val="28"/>
          <w:szCs w:val="28"/>
        </w:rPr>
        <w:t xml:space="preserve"> организации, являющиеся субъектами оптового рынка электрической энергии, обязаны заключать с Единым закупщиком договоры на оказание услуги по обеспечению готовности электрической мощности к несению   нагрузки   и   участвовать в рынке электрической мощности на основании данных Договоров. В этой связи у субъектов оптового рынка появилась новая статья расходов - покупка услуг по обеспечению готовности электрической мощности к несению нагрузки. Учитывая, что данные расходы не предусмотрены в утвержденной Тарифной смете, АО "АЖК" планирует включить данные затраты в скорректированную Тарифную смету без повышения утвержденного уровня тарифа.</w:t>
      </w:r>
    </w:p>
    <w:p w:rsidR="00525D37" w:rsidRPr="00525D37" w:rsidRDefault="00525D37" w:rsidP="00525D37">
      <w:pPr>
        <w:ind w:firstLine="708"/>
        <w:jc w:val="both"/>
        <w:rPr>
          <w:sz w:val="28"/>
          <w:szCs w:val="28"/>
        </w:rPr>
      </w:pPr>
      <w:r w:rsidRPr="00525D37">
        <w:rPr>
          <w:sz w:val="28"/>
          <w:szCs w:val="28"/>
        </w:rPr>
        <w:t xml:space="preserve">С 2019 г. изменен порядок поставок электроэнергии от своих станций, что привело к изменению принципов передачи электрической энергии до границы АО «АЖК» от </w:t>
      </w:r>
      <w:proofErr w:type="spellStart"/>
      <w:r w:rsidRPr="00525D37">
        <w:rPr>
          <w:sz w:val="28"/>
          <w:szCs w:val="28"/>
        </w:rPr>
        <w:t>Капшагайской</w:t>
      </w:r>
      <w:proofErr w:type="spellEnd"/>
      <w:r w:rsidRPr="00525D37">
        <w:rPr>
          <w:sz w:val="28"/>
          <w:szCs w:val="28"/>
        </w:rPr>
        <w:t xml:space="preserve"> ГЭС и соответственно к изменению договорных отношений между всеми субъектами оптового и розничного рынками </w:t>
      </w:r>
      <w:proofErr w:type="spellStart"/>
      <w:r w:rsidRPr="00525D37">
        <w:rPr>
          <w:sz w:val="28"/>
          <w:szCs w:val="28"/>
        </w:rPr>
        <w:t>Алматинского</w:t>
      </w:r>
      <w:proofErr w:type="spellEnd"/>
      <w:r w:rsidRPr="00525D37">
        <w:rPr>
          <w:sz w:val="28"/>
          <w:szCs w:val="28"/>
        </w:rPr>
        <w:t xml:space="preserve"> </w:t>
      </w:r>
      <w:proofErr w:type="spellStart"/>
      <w:r w:rsidRPr="00525D37">
        <w:rPr>
          <w:sz w:val="28"/>
          <w:szCs w:val="28"/>
        </w:rPr>
        <w:t>энергорегиона</w:t>
      </w:r>
      <w:proofErr w:type="spellEnd"/>
      <w:r w:rsidRPr="00525D37">
        <w:rPr>
          <w:sz w:val="28"/>
          <w:szCs w:val="28"/>
        </w:rPr>
        <w:t xml:space="preserve">. </w:t>
      </w:r>
    </w:p>
    <w:p w:rsidR="00525D37" w:rsidRPr="00525D37" w:rsidRDefault="00525D37" w:rsidP="00525D37">
      <w:pPr>
        <w:jc w:val="both"/>
        <w:rPr>
          <w:sz w:val="28"/>
          <w:szCs w:val="28"/>
        </w:rPr>
      </w:pPr>
      <w:r w:rsidRPr="00525D37">
        <w:rPr>
          <w:sz w:val="28"/>
          <w:szCs w:val="28"/>
        </w:rPr>
        <w:t>Для упорядочивания всех договорных отношений и создание равных условий по поставкам электрической энергии от станций региона, при заключении Договоров АО «</w:t>
      </w:r>
      <w:proofErr w:type="spellStart"/>
      <w:r w:rsidRPr="00525D37">
        <w:rPr>
          <w:sz w:val="28"/>
          <w:szCs w:val="28"/>
        </w:rPr>
        <w:t>АлЭС</w:t>
      </w:r>
      <w:proofErr w:type="spellEnd"/>
      <w:r w:rsidRPr="00525D37">
        <w:rPr>
          <w:sz w:val="28"/>
          <w:szCs w:val="28"/>
        </w:rPr>
        <w:t xml:space="preserve">» купли/продажи электрической энергии с потребителями (ЭСО) необходимо всем субъектам </w:t>
      </w:r>
      <w:proofErr w:type="spellStart"/>
      <w:r w:rsidRPr="00525D37">
        <w:rPr>
          <w:sz w:val="28"/>
          <w:szCs w:val="28"/>
        </w:rPr>
        <w:t>Алматинского</w:t>
      </w:r>
      <w:proofErr w:type="spellEnd"/>
      <w:r w:rsidRPr="00525D37">
        <w:rPr>
          <w:sz w:val="28"/>
          <w:szCs w:val="28"/>
        </w:rPr>
        <w:t xml:space="preserve"> </w:t>
      </w:r>
      <w:proofErr w:type="spellStart"/>
      <w:r w:rsidRPr="00525D37">
        <w:rPr>
          <w:sz w:val="28"/>
          <w:szCs w:val="28"/>
        </w:rPr>
        <w:t>энергоузла</w:t>
      </w:r>
      <w:proofErr w:type="spellEnd"/>
      <w:r w:rsidRPr="00525D37">
        <w:rPr>
          <w:sz w:val="28"/>
          <w:szCs w:val="28"/>
        </w:rPr>
        <w:t xml:space="preserve"> (прямые потребители АО «</w:t>
      </w:r>
      <w:proofErr w:type="spellStart"/>
      <w:r w:rsidRPr="00525D37">
        <w:rPr>
          <w:sz w:val="28"/>
          <w:szCs w:val="28"/>
        </w:rPr>
        <w:t>АлЭС</w:t>
      </w:r>
      <w:proofErr w:type="spellEnd"/>
      <w:r w:rsidRPr="00525D37">
        <w:rPr>
          <w:sz w:val="28"/>
          <w:szCs w:val="28"/>
        </w:rPr>
        <w:t xml:space="preserve">», розничные потребители, </w:t>
      </w:r>
      <w:proofErr w:type="spellStart"/>
      <w:r w:rsidRPr="00525D37">
        <w:rPr>
          <w:sz w:val="28"/>
          <w:szCs w:val="28"/>
        </w:rPr>
        <w:t>энергопередающие</w:t>
      </w:r>
      <w:proofErr w:type="spellEnd"/>
      <w:r w:rsidRPr="00525D37">
        <w:rPr>
          <w:sz w:val="28"/>
          <w:szCs w:val="28"/>
        </w:rPr>
        <w:t xml:space="preserve"> организации), которые покупают электроэнергию на потери и ХН, </w:t>
      </w:r>
      <w:proofErr w:type="spellStart"/>
      <w:r w:rsidRPr="00525D37">
        <w:rPr>
          <w:sz w:val="28"/>
          <w:szCs w:val="28"/>
        </w:rPr>
        <w:t>энергоснабжающие</w:t>
      </w:r>
      <w:proofErr w:type="spellEnd"/>
      <w:r w:rsidRPr="00525D37">
        <w:rPr>
          <w:sz w:val="28"/>
          <w:szCs w:val="28"/>
        </w:rPr>
        <w:t xml:space="preserve"> организации и потребители оптового рынка обязаны заключить договор на передачу по национальной сети АО «KEGOC» на долю электроэнергии, отпущенной с шин </w:t>
      </w:r>
      <w:proofErr w:type="spellStart"/>
      <w:r w:rsidRPr="00525D37">
        <w:rPr>
          <w:sz w:val="28"/>
          <w:szCs w:val="28"/>
        </w:rPr>
        <w:t>Капшагайской</w:t>
      </w:r>
      <w:proofErr w:type="spellEnd"/>
      <w:r w:rsidRPr="00525D37">
        <w:rPr>
          <w:sz w:val="28"/>
          <w:szCs w:val="28"/>
        </w:rPr>
        <w:t xml:space="preserve"> ГЭС в сеть АО «KEGOC». Учитывая, что данные расходы не предусмотрены в утвержденной Тарифной смете, АО "АЖК" планирует включить данные затраты в скорректированную Тарифную смету без повышения утвержденного уровня тарифа.</w:t>
      </w:r>
    </w:p>
    <w:p w:rsidR="006F235D" w:rsidRDefault="00615CB7" w:rsidP="006F235D">
      <w:pPr>
        <w:jc w:val="center"/>
        <w:rPr>
          <w:b/>
          <w:i/>
          <w:color w:val="FF0000"/>
          <w:sz w:val="28"/>
          <w:szCs w:val="28"/>
        </w:rPr>
      </w:pPr>
      <w:r w:rsidRPr="0067255C">
        <w:rPr>
          <w:b/>
          <w:i/>
          <w:color w:val="FF0000"/>
          <w:sz w:val="28"/>
          <w:szCs w:val="28"/>
        </w:rPr>
        <w:t xml:space="preserve"> </w:t>
      </w:r>
      <w:r w:rsidR="006F235D" w:rsidRPr="0067255C">
        <w:rPr>
          <w:b/>
          <w:i/>
          <w:color w:val="FF0000"/>
          <w:sz w:val="28"/>
          <w:szCs w:val="28"/>
        </w:rPr>
        <w:t xml:space="preserve">Слайд </w:t>
      </w:r>
      <w:r w:rsidR="00C857A2">
        <w:rPr>
          <w:b/>
          <w:i/>
          <w:color w:val="FF0000"/>
          <w:sz w:val="28"/>
          <w:szCs w:val="28"/>
        </w:rPr>
        <w:t>6</w:t>
      </w:r>
    </w:p>
    <w:p w:rsidR="003B34E3" w:rsidRDefault="003B34E3" w:rsidP="003B34E3">
      <w:pPr>
        <w:rPr>
          <w:b/>
          <w:bCs/>
          <w:sz w:val="28"/>
          <w:szCs w:val="28"/>
        </w:rPr>
      </w:pPr>
      <w:r w:rsidRPr="003B34E3">
        <w:rPr>
          <w:b/>
          <w:bCs/>
          <w:sz w:val="28"/>
          <w:szCs w:val="28"/>
        </w:rPr>
        <w:t>Ремонтная кампания и показатели аварийности в сетях АЖК за 6 месяцев 2020г.</w:t>
      </w:r>
    </w:p>
    <w:p w:rsidR="003B34E3" w:rsidRDefault="003B34E3" w:rsidP="003B34E3">
      <w:pPr>
        <w:rPr>
          <w:b/>
          <w:bCs/>
          <w:sz w:val="28"/>
          <w:szCs w:val="28"/>
          <w:u w:val="single"/>
        </w:rPr>
      </w:pPr>
      <w:r w:rsidRPr="003B34E3">
        <w:rPr>
          <w:b/>
          <w:bCs/>
          <w:sz w:val="28"/>
          <w:szCs w:val="28"/>
          <w:u w:val="single"/>
        </w:rPr>
        <w:t xml:space="preserve">Ремонтная  кампания: </w:t>
      </w:r>
    </w:p>
    <w:p w:rsidR="00525D37" w:rsidRPr="00525D37" w:rsidRDefault="00525D37" w:rsidP="00525D37">
      <w:pPr>
        <w:ind w:firstLine="708"/>
        <w:jc w:val="both"/>
        <w:rPr>
          <w:bCs/>
          <w:sz w:val="28"/>
          <w:szCs w:val="28"/>
        </w:rPr>
      </w:pPr>
      <w:r w:rsidRPr="00525D37">
        <w:rPr>
          <w:bCs/>
          <w:sz w:val="28"/>
          <w:szCs w:val="28"/>
        </w:rPr>
        <w:t xml:space="preserve">Фактическое исполнение по статье затрат «Ремонты» за 6 месяцев 2020г. составил 480 </w:t>
      </w:r>
      <w:proofErr w:type="spellStart"/>
      <w:r w:rsidRPr="00525D37">
        <w:rPr>
          <w:bCs/>
          <w:sz w:val="28"/>
          <w:szCs w:val="28"/>
        </w:rPr>
        <w:t>млн.тенге</w:t>
      </w:r>
      <w:proofErr w:type="spellEnd"/>
      <w:r w:rsidRPr="00525D37">
        <w:rPr>
          <w:bCs/>
          <w:sz w:val="28"/>
          <w:szCs w:val="28"/>
        </w:rPr>
        <w:t xml:space="preserve">, при </w:t>
      </w:r>
      <w:r w:rsidR="00811DEC">
        <w:rPr>
          <w:bCs/>
          <w:sz w:val="28"/>
          <w:szCs w:val="28"/>
        </w:rPr>
        <w:t xml:space="preserve">годовом </w:t>
      </w:r>
      <w:r w:rsidRPr="00525D37">
        <w:rPr>
          <w:bCs/>
          <w:sz w:val="28"/>
          <w:szCs w:val="28"/>
        </w:rPr>
        <w:t xml:space="preserve">плане 2 162 </w:t>
      </w:r>
      <w:proofErr w:type="spellStart"/>
      <w:r w:rsidRPr="00525D37">
        <w:rPr>
          <w:bCs/>
          <w:sz w:val="28"/>
          <w:szCs w:val="28"/>
        </w:rPr>
        <w:t>млн.тенге</w:t>
      </w:r>
      <w:proofErr w:type="spellEnd"/>
      <w:r w:rsidRPr="00525D37">
        <w:rPr>
          <w:bCs/>
          <w:sz w:val="28"/>
          <w:szCs w:val="28"/>
        </w:rPr>
        <w:t xml:space="preserve"> (без учета затрат</w:t>
      </w:r>
      <w:r w:rsidR="00905BBA">
        <w:rPr>
          <w:bCs/>
          <w:sz w:val="28"/>
          <w:szCs w:val="28"/>
        </w:rPr>
        <w:t>,</w:t>
      </w:r>
      <w:r w:rsidRPr="00525D37">
        <w:rPr>
          <w:bCs/>
          <w:sz w:val="28"/>
          <w:szCs w:val="28"/>
        </w:rPr>
        <w:t xml:space="preserve"> подлежащих капитализации). В сравнении с фактом за 1 полугодие 2019г. – 433 </w:t>
      </w:r>
      <w:proofErr w:type="spellStart"/>
      <w:r w:rsidRPr="00525D37">
        <w:rPr>
          <w:bCs/>
          <w:sz w:val="28"/>
          <w:szCs w:val="28"/>
        </w:rPr>
        <w:t>млн.тенге</w:t>
      </w:r>
      <w:proofErr w:type="spellEnd"/>
      <w:r w:rsidRPr="00525D37">
        <w:rPr>
          <w:bCs/>
          <w:sz w:val="28"/>
          <w:szCs w:val="28"/>
        </w:rPr>
        <w:t>, рост на 11% Показатели тарифной сметы утверждаются на год, фактические показатели предоставлены за 1 полугодие, отклонение -84%. При этом по итогам года, АО «АЖК» прогнозирует полное исполнение</w:t>
      </w:r>
      <w:r w:rsidR="00811DEC">
        <w:rPr>
          <w:bCs/>
          <w:sz w:val="28"/>
          <w:szCs w:val="28"/>
        </w:rPr>
        <w:t xml:space="preserve"> </w:t>
      </w:r>
      <w:r w:rsidR="00D0752E">
        <w:rPr>
          <w:bCs/>
          <w:sz w:val="28"/>
          <w:szCs w:val="28"/>
        </w:rPr>
        <w:t>Тарифной сметы</w:t>
      </w:r>
      <w:r w:rsidRPr="00525D37">
        <w:rPr>
          <w:bCs/>
          <w:sz w:val="28"/>
          <w:szCs w:val="28"/>
        </w:rPr>
        <w:t xml:space="preserve"> в </w:t>
      </w:r>
      <w:proofErr w:type="spellStart"/>
      <w:r w:rsidRPr="00525D37">
        <w:rPr>
          <w:bCs/>
          <w:sz w:val="28"/>
          <w:szCs w:val="28"/>
        </w:rPr>
        <w:t>т.ч</w:t>
      </w:r>
      <w:proofErr w:type="spellEnd"/>
      <w:r w:rsidRPr="00525D37">
        <w:rPr>
          <w:bCs/>
          <w:sz w:val="28"/>
          <w:szCs w:val="28"/>
        </w:rPr>
        <w:t xml:space="preserve">. показателей по данной статье. В рамках </w:t>
      </w:r>
      <w:r w:rsidRPr="00525D37">
        <w:rPr>
          <w:bCs/>
          <w:sz w:val="28"/>
          <w:szCs w:val="28"/>
        </w:rPr>
        <w:lastRenderedPageBreak/>
        <w:t xml:space="preserve">проведения ремонтных работ достигается снижение аварийности и </w:t>
      </w:r>
      <w:proofErr w:type="spellStart"/>
      <w:r w:rsidRPr="00525D37">
        <w:rPr>
          <w:bCs/>
          <w:sz w:val="28"/>
          <w:szCs w:val="28"/>
        </w:rPr>
        <w:t>недоотпуска</w:t>
      </w:r>
      <w:proofErr w:type="spellEnd"/>
      <w:r w:rsidRPr="00525D37">
        <w:rPr>
          <w:bCs/>
          <w:sz w:val="28"/>
          <w:szCs w:val="28"/>
        </w:rPr>
        <w:t xml:space="preserve"> в электрических сетях АО «АЖК»</w:t>
      </w:r>
    </w:p>
    <w:p w:rsidR="003B34E3" w:rsidRPr="003B34E3" w:rsidRDefault="003B34E3" w:rsidP="003B34E3">
      <w:pPr>
        <w:jc w:val="both"/>
        <w:rPr>
          <w:b/>
          <w:bCs/>
          <w:sz w:val="28"/>
          <w:szCs w:val="28"/>
          <w:u w:val="single"/>
        </w:rPr>
      </w:pPr>
      <w:r w:rsidRPr="003B34E3">
        <w:rPr>
          <w:b/>
          <w:bCs/>
          <w:sz w:val="28"/>
          <w:szCs w:val="28"/>
          <w:u w:val="single"/>
        </w:rPr>
        <w:t>Аварийность в электрических сетях АО «АЖК»:</w:t>
      </w:r>
    </w:p>
    <w:p w:rsidR="003B34E3" w:rsidRDefault="003B34E3" w:rsidP="003B34E3">
      <w:pPr>
        <w:ind w:firstLine="708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В рамках проведения ремонтных работ достигается снижение аварийности в электрических сетях АО «АЖК»: если за 1 полугодие 2019г. количество аварийных отключений составляло 1 623 </w:t>
      </w:r>
      <w:r w:rsidR="00525D37">
        <w:rPr>
          <w:bCs/>
          <w:sz w:val="28"/>
          <w:szCs w:val="28"/>
        </w:rPr>
        <w:t>ед</w:t>
      </w:r>
      <w:r w:rsidRPr="003B34E3">
        <w:rPr>
          <w:bCs/>
          <w:sz w:val="28"/>
          <w:szCs w:val="28"/>
        </w:rPr>
        <w:t>.</w:t>
      </w:r>
      <w:proofErr w:type="gramStart"/>
      <w:r w:rsidRPr="003B34E3">
        <w:rPr>
          <w:bCs/>
          <w:sz w:val="28"/>
          <w:szCs w:val="28"/>
        </w:rPr>
        <w:t xml:space="preserve"> ,</w:t>
      </w:r>
      <w:proofErr w:type="gramEnd"/>
      <w:r w:rsidRPr="003B34E3">
        <w:rPr>
          <w:bCs/>
          <w:sz w:val="28"/>
          <w:szCs w:val="28"/>
        </w:rPr>
        <w:t xml:space="preserve"> по итогам 1 полугодия 2020г. данный показатель составил – 1 399 </w:t>
      </w:r>
      <w:r w:rsidR="00525D37">
        <w:rPr>
          <w:bCs/>
          <w:sz w:val="28"/>
          <w:szCs w:val="28"/>
        </w:rPr>
        <w:t>ед</w:t>
      </w:r>
      <w:r w:rsidRPr="003B34E3">
        <w:rPr>
          <w:bCs/>
          <w:sz w:val="28"/>
          <w:szCs w:val="28"/>
        </w:rPr>
        <w:t>., снижение на 14%.</w:t>
      </w:r>
    </w:p>
    <w:p w:rsidR="003B34E3" w:rsidRPr="003B34E3" w:rsidRDefault="003B34E3" w:rsidP="003B34E3">
      <w:pPr>
        <w:ind w:firstLine="708"/>
        <w:jc w:val="both"/>
        <w:rPr>
          <w:b/>
          <w:bCs/>
          <w:sz w:val="28"/>
          <w:szCs w:val="28"/>
        </w:rPr>
      </w:pPr>
      <w:r w:rsidRPr="003B34E3">
        <w:rPr>
          <w:b/>
          <w:bCs/>
          <w:sz w:val="28"/>
          <w:szCs w:val="28"/>
          <w:u w:val="single"/>
        </w:rPr>
        <w:t>За 6 месяцев 2020 г</w:t>
      </w:r>
      <w:r w:rsidRPr="003B34E3">
        <w:rPr>
          <w:b/>
          <w:bCs/>
          <w:sz w:val="28"/>
          <w:szCs w:val="28"/>
        </w:rPr>
        <w:t>. в сетях и оборудован</w:t>
      </w:r>
      <w:proofErr w:type="gramStart"/>
      <w:r w:rsidRPr="003B34E3">
        <w:rPr>
          <w:b/>
          <w:bCs/>
          <w:sz w:val="28"/>
          <w:szCs w:val="28"/>
        </w:rPr>
        <w:t>ии АО</w:t>
      </w:r>
      <w:proofErr w:type="gramEnd"/>
      <w:r w:rsidRPr="003B34E3">
        <w:rPr>
          <w:b/>
          <w:bCs/>
          <w:sz w:val="28"/>
          <w:szCs w:val="28"/>
        </w:rPr>
        <w:t xml:space="preserve"> «АЖК» выполнены следующие объемы  ремонта основного и вспомогательного оборудования:</w:t>
      </w:r>
    </w:p>
    <w:p w:rsidR="003B34E3" w:rsidRPr="003B34E3" w:rsidRDefault="003B34E3" w:rsidP="003B34E3">
      <w:pPr>
        <w:ind w:firstLine="708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1. ВЛ и КЛ-0,4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и выше 1 064 км, в том числе:</w:t>
      </w:r>
    </w:p>
    <w:p w:rsidR="003B34E3" w:rsidRPr="003B34E3" w:rsidRDefault="003B34E3" w:rsidP="00E337C2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ЛЭП-220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    - 27 км;</w:t>
      </w:r>
    </w:p>
    <w:p w:rsidR="003B34E3" w:rsidRPr="003B34E3" w:rsidRDefault="003B34E3" w:rsidP="00E337C2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ЛЭП-110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    -182 км;</w:t>
      </w:r>
    </w:p>
    <w:p w:rsidR="003B34E3" w:rsidRPr="003B34E3" w:rsidRDefault="003B34E3" w:rsidP="00E337C2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ЛЭП-35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   - 281 км;</w:t>
      </w:r>
    </w:p>
    <w:p w:rsidR="003B34E3" w:rsidRPr="003B34E3" w:rsidRDefault="003B34E3" w:rsidP="00E337C2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ВЛ-6-10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– 194 км;</w:t>
      </w:r>
    </w:p>
    <w:p w:rsidR="003B34E3" w:rsidRPr="003B34E3" w:rsidRDefault="003B34E3" w:rsidP="00E337C2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ВЛ-0,4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  - 278 км;</w:t>
      </w:r>
    </w:p>
    <w:p w:rsidR="003B34E3" w:rsidRPr="003B34E3" w:rsidRDefault="003B34E3" w:rsidP="00E337C2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КЛ-6-10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 - 193 км;</w:t>
      </w:r>
    </w:p>
    <w:p w:rsidR="003B34E3" w:rsidRPr="003B34E3" w:rsidRDefault="003B34E3" w:rsidP="00E337C2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КЛ-0,4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– 261  км;</w:t>
      </w:r>
    </w:p>
    <w:p w:rsidR="003B34E3" w:rsidRPr="003B34E3" w:rsidRDefault="003B34E3" w:rsidP="003B34E3">
      <w:pPr>
        <w:ind w:firstLine="708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2. Подстанции ПС-35-220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- 61 шт.</w:t>
      </w:r>
    </w:p>
    <w:p w:rsidR="003B34E3" w:rsidRPr="003B34E3" w:rsidRDefault="003B34E3" w:rsidP="003B34E3">
      <w:pPr>
        <w:ind w:firstLine="708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3. Трансформаторы 35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и выше – 394 шт.</w:t>
      </w:r>
    </w:p>
    <w:p w:rsidR="003B34E3" w:rsidRPr="003B34E3" w:rsidRDefault="003B34E3" w:rsidP="003B34E3">
      <w:pPr>
        <w:ind w:firstLine="708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4. Трансформаторы 6-10/0,4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– 227 шт.</w:t>
      </w:r>
    </w:p>
    <w:p w:rsidR="003B34E3" w:rsidRPr="003B34E3" w:rsidRDefault="003B34E3" w:rsidP="003B34E3">
      <w:pPr>
        <w:ind w:firstLine="708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5. РП и ТП 6-10/0,4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– 152 шт.</w:t>
      </w:r>
    </w:p>
    <w:p w:rsidR="003B34E3" w:rsidRPr="003B34E3" w:rsidRDefault="003B34E3" w:rsidP="003B34E3">
      <w:pPr>
        <w:ind w:firstLine="708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>6. Ремонт зданий и сооружений – 37 шт.</w:t>
      </w:r>
    </w:p>
    <w:p w:rsidR="003B34E3" w:rsidRPr="00C6556E" w:rsidRDefault="003B34E3" w:rsidP="003B34E3">
      <w:pPr>
        <w:ind w:firstLine="708"/>
        <w:jc w:val="both"/>
        <w:rPr>
          <w:bCs/>
          <w:sz w:val="28"/>
          <w:szCs w:val="28"/>
        </w:rPr>
      </w:pPr>
    </w:p>
    <w:p w:rsidR="003B34E3" w:rsidRPr="003B34E3" w:rsidRDefault="003B34E3" w:rsidP="003B34E3">
      <w:pPr>
        <w:ind w:left="709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1. Ремонт оборудования ПС-35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и выше; </w:t>
      </w:r>
    </w:p>
    <w:p w:rsidR="003B34E3" w:rsidRPr="003B34E3" w:rsidRDefault="003B34E3" w:rsidP="003B34E3">
      <w:pPr>
        <w:ind w:left="709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2. Ремонт ВЛ-0,4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, 6-10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, ЛЭП-35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и выше (замена стоек, провода, линейно-подвесной арматуры; </w:t>
      </w:r>
    </w:p>
    <w:p w:rsidR="003B34E3" w:rsidRPr="003B34E3" w:rsidRDefault="003B34E3" w:rsidP="003B34E3">
      <w:pPr>
        <w:ind w:left="709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3. Ремонт КЛ-0,4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, 6-10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 (замена кабельно-проводниковой продукции: кабель, муфты); </w:t>
      </w:r>
    </w:p>
    <w:p w:rsidR="003B34E3" w:rsidRPr="003B34E3" w:rsidRDefault="003B34E3" w:rsidP="003B34E3">
      <w:pPr>
        <w:ind w:left="709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4. Ремонт оборудования ТП-6-10/0,04 </w:t>
      </w:r>
      <w:proofErr w:type="spellStart"/>
      <w:r w:rsidRPr="003B34E3">
        <w:rPr>
          <w:bCs/>
          <w:sz w:val="28"/>
          <w:szCs w:val="28"/>
        </w:rPr>
        <w:t>кВ</w:t>
      </w:r>
      <w:proofErr w:type="spellEnd"/>
      <w:r w:rsidRPr="003B34E3">
        <w:rPr>
          <w:bCs/>
          <w:sz w:val="28"/>
          <w:szCs w:val="28"/>
        </w:rPr>
        <w:t xml:space="preserve">; </w:t>
      </w:r>
    </w:p>
    <w:p w:rsidR="003B34E3" w:rsidRPr="003B34E3" w:rsidRDefault="003B34E3" w:rsidP="003B34E3">
      <w:pPr>
        <w:ind w:left="709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>5. Ремонт силового оборудования (трансформаторов, оборудования ТП, вводов выключателей, вводов трансформаторов);</w:t>
      </w:r>
    </w:p>
    <w:p w:rsidR="003B34E3" w:rsidRPr="003B34E3" w:rsidRDefault="003B34E3" w:rsidP="003B34E3">
      <w:pPr>
        <w:ind w:left="709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6. Производственных зданий и сооружений; </w:t>
      </w:r>
    </w:p>
    <w:p w:rsidR="003B34E3" w:rsidRPr="003B34E3" w:rsidRDefault="003B34E3" w:rsidP="003B34E3">
      <w:pPr>
        <w:ind w:left="709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>7. Восстановление асфальтобетонных покрытий после проведения ремонтных работ;</w:t>
      </w:r>
    </w:p>
    <w:p w:rsidR="003B34E3" w:rsidRPr="003B34E3" w:rsidRDefault="003B34E3" w:rsidP="003B34E3">
      <w:pPr>
        <w:ind w:left="709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 8. Ремонт сре</w:t>
      </w:r>
      <w:proofErr w:type="gramStart"/>
      <w:r w:rsidRPr="003B34E3">
        <w:rPr>
          <w:bCs/>
          <w:sz w:val="28"/>
          <w:szCs w:val="28"/>
        </w:rPr>
        <w:t>дств св</w:t>
      </w:r>
      <w:proofErr w:type="gramEnd"/>
      <w:r w:rsidRPr="003B34E3">
        <w:rPr>
          <w:bCs/>
          <w:sz w:val="28"/>
          <w:szCs w:val="28"/>
        </w:rPr>
        <w:t>язи; Ремонт средств релейной защиты  и автоматики;</w:t>
      </w:r>
    </w:p>
    <w:p w:rsidR="003B34E3" w:rsidRPr="003B34E3" w:rsidRDefault="003B34E3" w:rsidP="003B34E3">
      <w:pPr>
        <w:ind w:left="709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 9. Замена электроизмерительных приборов; Ремонт  средства измерений;</w:t>
      </w:r>
    </w:p>
    <w:p w:rsidR="003B34E3" w:rsidRPr="003B34E3" w:rsidRDefault="003B34E3" w:rsidP="003B34E3">
      <w:pPr>
        <w:ind w:left="709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 10. Ремонт оргтехники (принтеров и КМА); </w:t>
      </w:r>
    </w:p>
    <w:p w:rsidR="003B34E3" w:rsidRPr="003B34E3" w:rsidRDefault="003B34E3" w:rsidP="003B34E3">
      <w:pPr>
        <w:ind w:left="709"/>
        <w:jc w:val="both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 11. Ремонт автотранспорта (Ремонт с обследованием легкового, грузового автотранспорта, спецтехники на базе тракторов, и автокранов с наладкой приборов безопасности автоматического сигнализатора опасного напряжения). </w:t>
      </w:r>
    </w:p>
    <w:p w:rsidR="003B34E3" w:rsidRPr="003B34E3" w:rsidRDefault="003B34E3" w:rsidP="003B34E3">
      <w:pPr>
        <w:rPr>
          <w:b/>
          <w:bCs/>
          <w:sz w:val="28"/>
          <w:szCs w:val="28"/>
        </w:rPr>
      </w:pPr>
    </w:p>
    <w:p w:rsidR="003B34E3" w:rsidRDefault="003B34E3" w:rsidP="006F235D">
      <w:pPr>
        <w:jc w:val="center"/>
        <w:rPr>
          <w:b/>
          <w:i/>
          <w:color w:val="FF0000"/>
          <w:sz w:val="28"/>
          <w:szCs w:val="28"/>
        </w:rPr>
      </w:pPr>
    </w:p>
    <w:p w:rsidR="003B34E3" w:rsidRDefault="003B34E3" w:rsidP="003B34E3">
      <w:pPr>
        <w:jc w:val="center"/>
        <w:rPr>
          <w:b/>
          <w:i/>
          <w:color w:val="FF0000"/>
          <w:sz w:val="28"/>
          <w:szCs w:val="28"/>
        </w:rPr>
      </w:pPr>
      <w:r w:rsidRPr="0067255C">
        <w:rPr>
          <w:b/>
          <w:i/>
          <w:color w:val="FF0000"/>
          <w:sz w:val="28"/>
          <w:szCs w:val="28"/>
        </w:rPr>
        <w:t xml:space="preserve">Слайд </w:t>
      </w:r>
      <w:r>
        <w:rPr>
          <w:b/>
          <w:i/>
          <w:color w:val="FF0000"/>
          <w:sz w:val="28"/>
          <w:szCs w:val="28"/>
        </w:rPr>
        <w:t>7</w:t>
      </w:r>
    </w:p>
    <w:p w:rsidR="003B34E3" w:rsidRDefault="003B34E3" w:rsidP="006F235D">
      <w:pPr>
        <w:jc w:val="center"/>
        <w:rPr>
          <w:b/>
          <w:i/>
          <w:color w:val="FF0000"/>
          <w:sz w:val="28"/>
          <w:szCs w:val="28"/>
        </w:rPr>
      </w:pPr>
    </w:p>
    <w:p w:rsidR="00D85121" w:rsidRPr="00D85121" w:rsidRDefault="00D85121" w:rsidP="00C857A2">
      <w:pPr>
        <w:rPr>
          <w:b/>
          <w:bCs/>
          <w:sz w:val="28"/>
          <w:szCs w:val="28"/>
        </w:rPr>
      </w:pPr>
      <w:r w:rsidRPr="00D85121">
        <w:rPr>
          <w:b/>
          <w:bCs/>
          <w:sz w:val="28"/>
          <w:szCs w:val="28"/>
        </w:rPr>
        <w:t xml:space="preserve">IV. Об </w:t>
      </w:r>
      <w:r>
        <w:rPr>
          <w:b/>
          <w:bCs/>
          <w:sz w:val="28"/>
          <w:szCs w:val="28"/>
        </w:rPr>
        <w:t>о</w:t>
      </w:r>
      <w:r w:rsidRPr="00D85121">
        <w:rPr>
          <w:b/>
          <w:bCs/>
          <w:sz w:val="28"/>
          <w:szCs w:val="28"/>
        </w:rPr>
        <w:t xml:space="preserve">сновных финансово – экономических показателях деятельности по итогам 1 </w:t>
      </w:r>
      <w:r>
        <w:rPr>
          <w:b/>
          <w:bCs/>
          <w:sz w:val="28"/>
          <w:szCs w:val="28"/>
        </w:rPr>
        <w:t>полугодия</w:t>
      </w:r>
      <w:r w:rsidRPr="00D85121">
        <w:rPr>
          <w:b/>
          <w:bCs/>
          <w:sz w:val="28"/>
          <w:szCs w:val="28"/>
        </w:rPr>
        <w:t xml:space="preserve"> 2020г.</w:t>
      </w:r>
      <w:r w:rsidR="000A1F90">
        <w:rPr>
          <w:b/>
          <w:bCs/>
          <w:sz w:val="28"/>
          <w:szCs w:val="28"/>
        </w:rPr>
        <w:t xml:space="preserve"> </w:t>
      </w:r>
    </w:p>
    <w:p w:rsidR="00D85121" w:rsidRPr="00531EAA" w:rsidRDefault="00D85121" w:rsidP="00D85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31EAA">
        <w:rPr>
          <w:sz w:val="28"/>
          <w:szCs w:val="28"/>
        </w:rPr>
        <w:t xml:space="preserve">а </w:t>
      </w:r>
      <w:r>
        <w:rPr>
          <w:sz w:val="28"/>
          <w:szCs w:val="28"/>
        </w:rPr>
        <w:t>1 полугодие 2020г.</w:t>
      </w:r>
      <w:r w:rsidRPr="00531EAA">
        <w:rPr>
          <w:sz w:val="28"/>
          <w:szCs w:val="28"/>
        </w:rPr>
        <w:t xml:space="preserve"> финансово-экономические показатели составили: </w:t>
      </w:r>
    </w:p>
    <w:p w:rsidR="00D85121" w:rsidRPr="00531EAA" w:rsidRDefault="00D85121" w:rsidP="00D85121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531EAA">
        <w:rPr>
          <w:sz w:val="28"/>
          <w:szCs w:val="28"/>
        </w:rPr>
        <w:t xml:space="preserve">Выручка – </w:t>
      </w:r>
      <w:r>
        <w:rPr>
          <w:sz w:val="28"/>
          <w:szCs w:val="28"/>
        </w:rPr>
        <w:t>20 066</w:t>
      </w:r>
      <w:r w:rsidRPr="00531EAA">
        <w:rPr>
          <w:sz w:val="28"/>
          <w:szCs w:val="28"/>
        </w:rPr>
        <w:t xml:space="preserve"> млн. тенге;</w:t>
      </w:r>
    </w:p>
    <w:p w:rsidR="00D85121" w:rsidRPr="00531EAA" w:rsidRDefault="00D85121" w:rsidP="00D85121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531EAA">
        <w:rPr>
          <w:sz w:val="28"/>
          <w:szCs w:val="28"/>
        </w:rPr>
        <w:t xml:space="preserve">себестоимость реализованных услуг – </w:t>
      </w:r>
      <w:r>
        <w:rPr>
          <w:sz w:val="28"/>
          <w:szCs w:val="28"/>
        </w:rPr>
        <w:t>15 677</w:t>
      </w:r>
      <w:r w:rsidRPr="00531EAA">
        <w:rPr>
          <w:sz w:val="28"/>
          <w:szCs w:val="28"/>
        </w:rPr>
        <w:t xml:space="preserve"> млн. тенге;</w:t>
      </w:r>
    </w:p>
    <w:p w:rsidR="00D85121" w:rsidRPr="00531EAA" w:rsidRDefault="00D85121" w:rsidP="00D85121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531EAA">
        <w:rPr>
          <w:sz w:val="28"/>
          <w:szCs w:val="28"/>
        </w:rPr>
        <w:t xml:space="preserve">валовая прибыль – </w:t>
      </w:r>
      <w:r>
        <w:rPr>
          <w:sz w:val="28"/>
          <w:szCs w:val="28"/>
        </w:rPr>
        <w:t>4 389</w:t>
      </w:r>
      <w:r w:rsidRPr="00531EAA">
        <w:rPr>
          <w:sz w:val="28"/>
          <w:szCs w:val="28"/>
        </w:rPr>
        <w:t xml:space="preserve"> млн. тенге;</w:t>
      </w:r>
    </w:p>
    <w:p w:rsidR="00D85121" w:rsidRPr="00531EAA" w:rsidRDefault="00D85121" w:rsidP="00D85121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531EAA">
        <w:rPr>
          <w:sz w:val="28"/>
          <w:szCs w:val="28"/>
        </w:rPr>
        <w:t xml:space="preserve">финансовые и прочие доходы – </w:t>
      </w:r>
      <w:r>
        <w:rPr>
          <w:sz w:val="28"/>
          <w:szCs w:val="28"/>
        </w:rPr>
        <w:t xml:space="preserve">177 </w:t>
      </w:r>
      <w:proofErr w:type="spellStart"/>
      <w:r w:rsidRPr="00531EAA">
        <w:rPr>
          <w:sz w:val="28"/>
          <w:szCs w:val="28"/>
        </w:rPr>
        <w:t>млн.тенге</w:t>
      </w:r>
      <w:proofErr w:type="spellEnd"/>
      <w:r w:rsidRPr="00531EAA">
        <w:rPr>
          <w:sz w:val="28"/>
          <w:szCs w:val="28"/>
        </w:rPr>
        <w:t>;</w:t>
      </w:r>
    </w:p>
    <w:p w:rsidR="00D85121" w:rsidRPr="00531EAA" w:rsidRDefault="00D85121" w:rsidP="00D85121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531EAA">
        <w:rPr>
          <w:sz w:val="28"/>
          <w:szCs w:val="28"/>
        </w:rPr>
        <w:t xml:space="preserve">Общие </w:t>
      </w:r>
      <w:proofErr w:type="spellStart"/>
      <w:r w:rsidRPr="00531EAA">
        <w:rPr>
          <w:sz w:val="28"/>
          <w:szCs w:val="28"/>
        </w:rPr>
        <w:t>адм</w:t>
      </w:r>
      <w:proofErr w:type="spellEnd"/>
      <w:r w:rsidRPr="00531EAA">
        <w:rPr>
          <w:sz w:val="28"/>
          <w:szCs w:val="28"/>
        </w:rPr>
        <w:t>.</w:t>
      </w:r>
      <w:proofErr w:type="gramStart"/>
      <w:r w:rsidRPr="00531EAA">
        <w:rPr>
          <w:sz w:val="28"/>
          <w:szCs w:val="28"/>
        </w:rPr>
        <w:t>,п</w:t>
      </w:r>
      <w:proofErr w:type="gramEnd"/>
      <w:r w:rsidRPr="00531EAA">
        <w:rPr>
          <w:sz w:val="28"/>
          <w:szCs w:val="28"/>
        </w:rPr>
        <w:t xml:space="preserve">рочие и фин. расходы – </w:t>
      </w:r>
      <w:r>
        <w:rPr>
          <w:sz w:val="28"/>
          <w:szCs w:val="28"/>
        </w:rPr>
        <w:t xml:space="preserve">1 244 </w:t>
      </w:r>
      <w:proofErr w:type="spellStart"/>
      <w:r w:rsidRPr="00531EAA">
        <w:rPr>
          <w:sz w:val="28"/>
          <w:szCs w:val="28"/>
        </w:rPr>
        <w:t>млн.тенге</w:t>
      </w:r>
      <w:proofErr w:type="spellEnd"/>
      <w:r w:rsidRPr="00531EAA">
        <w:rPr>
          <w:sz w:val="28"/>
          <w:szCs w:val="28"/>
        </w:rPr>
        <w:t>;</w:t>
      </w:r>
    </w:p>
    <w:p w:rsidR="00D85121" w:rsidRDefault="00D85121" w:rsidP="00D85121">
      <w:pPr>
        <w:numPr>
          <w:ilvl w:val="0"/>
          <w:numId w:val="1"/>
        </w:numPr>
        <w:tabs>
          <w:tab w:val="left" w:pos="1276"/>
        </w:tabs>
        <w:ind w:left="567" w:firstLine="426"/>
        <w:jc w:val="both"/>
        <w:rPr>
          <w:sz w:val="28"/>
          <w:szCs w:val="28"/>
        </w:rPr>
      </w:pPr>
      <w:r w:rsidRPr="00531EAA">
        <w:rPr>
          <w:sz w:val="28"/>
          <w:szCs w:val="28"/>
        </w:rPr>
        <w:t xml:space="preserve">Прибыль (после </w:t>
      </w:r>
      <w:proofErr w:type="spellStart"/>
      <w:r w:rsidRPr="00531EAA">
        <w:rPr>
          <w:sz w:val="28"/>
          <w:szCs w:val="28"/>
        </w:rPr>
        <w:t>налогооблажения</w:t>
      </w:r>
      <w:proofErr w:type="spellEnd"/>
      <w:r w:rsidRPr="00531EAA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2 813 </w:t>
      </w:r>
      <w:r w:rsidRPr="00531EAA">
        <w:rPr>
          <w:sz w:val="28"/>
          <w:szCs w:val="28"/>
        </w:rPr>
        <w:t xml:space="preserve"> </w:t>
      </w:r>
      <w:proofErr w:type="spellStart"/>
      <w:r w:rsidRPr="00531EAA">
        <w:rPr>
          <w:sz w:val="28"/>
          <w:szCs w:val="28"/>
        </w:rPr>
        <w:t>млн</w:t>
      </w:r>
      <w:proofErr w:type="gramStart"/>
      <w:r w:rsidRPr="00531EAA">
        <w:rPr>
          <w:sz w:val="28"/>
          <w:szCs w:val="28"/>
        </w:rPr>
        <w:t>.т</w:t>
      </w:r>
      <w:proofErr w:type="gramEnd"/>
      <w:r w:rsidRPr="00531EAA">
        <w:rPr>
          <w:sz w:val="28"/>
          <w:szCs w:val="28"/>
        </w:rPr>
        <w:t>енге</w:t>
      </w:r>
      <w:proofErr w:type="spellEnd"/>
      <w:r w:rsidRPr="00531EAA">
        <w:rPr>
          <w:sz w:val="28"/>
          <w:szCs w:val="28"/>
        </w:rPr>
        <w:t>.</w:t>
      </w:r>
    </w:p>
    <w:p w:rsidR="00D85121" w:rsidRDefault="00D85121" w:rsidP="00D85121">
      <w:pPr>
        <w:tabs>
          <w:tab w:val="left" w:pos="1276"/>
        </w:tabs>
        <w:ind w:left="993"/>
        <w:jc w:val="both"/>
        <w:rPr>
          <w:sz w:val="28"/>
          <w:szCs w:val="28"/>
        </w:rPr>
      </w:pPr>
    </w:p>
    <w:p w:rsidR="00D85121" w:rsidRPr="00D85121" w:rsidRDefault="00D85121" w:rsidP="00C857A2">
      <w:pPr>
        <w:rPr>
          <w:b/>
          <w:bCs/>
          <w:sz w:val="28"/>
          <w:szCs w:val="28"/>
        </w:rPr>
      </w:pPr>
      <w:r w:rsidRPr="00D85121">
        <w:rPr>
          <w:b/>
          <w:bCs/>
          <w:sz w:val="28"/>
          <w:szCs w:val="28"/>
        </w:rPr>
        <w:t xml:space="preserve">V. </w:t>
      </w:r>
      <w:r>
        <w:rPr>
          <w:b/>
          <w:bCs/>
          <w:sz w:val="28"/>
          <w:szCs w:val="28"/>
        </w:rPr>
        <w:t>О</w:t>
      </w:r>
      <w:r w:rsidRPr="00D85121">
        <w:rPr>
          <w:b/>
          <w:bCs/>
          <w:sz w:val="28"/>
          <w:szCs w:val="28"/>
        </w:rPr>
        <w:t xml:space="preserve">б объемах предоставленных регулируемых услуг по итогам 1 </w:t>
      </w:r>
      <w:r>
        <w:rPr>
          <w:b/>
          <w:bCs/>
          <w:sz w:val="28"/>
          <w:szCs w:val="28"/>
        </w:rPr>
        <w:t>полугодия</w:t>
      </w:r>
      <w:r w:rsidRPr="00D85121">
        <w:rPr>
          <w:b/>
          <w:bCs/>
          <w:sz w:val="28"/>
          <w:szCs w:val="28"/>
        </w:rPr>
        <w:t xml:space="preserve"> 2020г.</w:t>
      </w:r>
    </w:p>
    <w:p w:rsidR="00D85121" w:rsidRPr="00C22152" w:rsidRDefault="00D85121" w:rsidP="00D85121">
      <w:pPr>
        <w:ind w:firstLine="567"/>
        <w:jc w:val="both"/>
        <w:rPr>
          <w:bCs/>
          <w:sz w:val="28"/>
          <w:szCs w:val="28"/>
        </w:rPr>
      </w:pPr>
    </w:p>
    <w:p w:rsidR="00A27A3A" w:rsidRPr="00A27A3A" w:rsidRDefault="00A27A3A" w:rsidP="00A27A3A">
      <w:pPr>
        <w:ind w:firstLine="708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По итогам 1 полугодия 2020г. года объем передачи электрической энергии составил 3 357 млн.</w:t>
      </w:r>
      <w:r w:rsidR="00782335">
        <w:rPr>
          <w:sz w:val="28"/>
          <w:szCs w:val="28"/>
        </w:rPr>
        <w:t>/</w:t>
      </w:r>
      <w:proofErr w:type="spellStart"/>
      <w:r w:rsidRPr="00D0752E">
        <w:rPr>
          <w:sz w:val="28"/>
          <w:szCs w:val="28"/>
        </w:rPr>
        <w:t>Квт</w:t>
      </w:r>
      <w:r w:rsidR="00D0752E" w:rsidRPr="00D0752E">
        <w:rPr>
          <w:sz w:val="28"/>
          <w:szCs w:val="28"/>
        </w:rPr>
        <w:t>.</w:t>
      </w:r>
      <w:r w:rsidRPr="00D0752E">
        <w:rPr>
          <w:sz w:val="28"/>
          <w:szCs w:val="28"/>
        </w:rPr>
        <w:t>ч</w:t>
      </w:r>
      <w:proofErr w:type="spellEnd"/>
      <w:r w:rsidRPr="00A27A3A">
        <w:rPr>
          <w:sz w:val="28"/>
          <w:szCs w:val="28"/>
        </w:rPr>
        <w:t xml:space="preserve"> к утвержденному показателю в размере 7 394 млн./</w:t>
      </w:r>
      <w:proofErr w:type="spellStart"/>
      <w:r w:rsidRPr="00A27A3A">
        <w:rPr>
          <w:sz w:val="28"/>
          <w:szCs w:val="28"/>
        </w:rPr>
        <w:t>Квт</w:t>
      </w:r>
      <w:r w:rsidR="00D0752E">
        <w:rPr>
          <w:sz w:val="28"/>
          <w:szCs w:val="28"/>
        </w:rPr>
        <w:t>.</w:t>
      </w:r>
      <w:r w:rsidRPr="00A27A3A">
        <w:rPr>
          <w:sz w:val="28"/>
          <w:szCs w:val="28"/>
        </w:rPr>
        <w:t>ч</w:t>
      </w:r>
      <w:proofErr w:type="spellEnd"/>
      <w:r w:rsidRPr="00A27A3A">
        <w:rPr>
          <w:sz w:val="28"/>
          <w:szCs w:val="28"/>
        </w:rPr>
        <w:t>., исполнение на 45%. В сравнении с 1 полугодием 2019г., в объеме 3 419 млн/</w:t>
      </w:r>
      <w:proofErr w:type="spellStart"/>
      <w:r w:rsidRPr="00A27A3A">
        <w:rPr>
          <w:sz w:val="28"/>
          <w:szCs w:val="28"/>
        </w:rPr>
        <w:t>Квт</w:t>
      </w:r>
      <w:r w:rsidR="00D0752E">
        <w:rPr>
          <w:sz w:val="28"/>
          <w:szCs w:val="28"/>
        </w:rPr>
        <w:t>.</w:t>
      </w:r>
      <w:r w:rsidRPr="00A27A3A">
        <w:rPr>
          <w:sz w:val="28"/>
          <w:szCs w:val="28"/>
        </w:rPr>
        <w:t>ч</w:t>
      </w:r>
      <w:proofErr w:type="spellEnd"/>
      <w:r w:rsidRPr="00A27A3A">
        <w:rPr>
          <w:sz w:val="28"/>
          <w:szCs w:val="28"/>
        </w:rPr>
        <w:t>, снижение на -1,83%.</w:t>
      </w:r>
    </w:p>
    <w:p w:rsidR="00782335" w:rsidRDefault="00A27A3A" w:rsidP="00A27A3A">
      <w:pPr>
        <w:ind w:firstLine="708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В общем объеме потребления услуг основным потребителем является ТОО «</w:t>
      </w:r>
      <w:proofErr w:type="spellStart"/>
      <w:r w:rsidRPr="00A27A3A">
        <w:rPr>
          <w:sz w:val="28"/>
          <w:szCs w:val="28"/>
        </w:rPr>
        <w:t>АлматыЭнергоСбыт</w:t>
      </w:r>
      <w:proofErr w:type="spellEnd"/>
      <w:r w:rsidRPr="00A27A3A">
        <w:rPr>
          <w:sz w:val="28"/>
          <w:szCs w:val="28"/>
        </w:rPr>
        <w:t xml:space="preserve">», с долей потребления  88,63%  </w:t>
      </w:r>
    </w:p>
    <w:p w:rsidR="00A27A3A" w:rsidRPr="00A27A3A" w:rsidRDefault="00A27A3A" w:rsidP="00A27A3A">
      <w:pPr>
        <w:ind w:firstLine="708"/>
        <w:jc w:val="both"/>
        <w:rPr>
          <w:sz w:val="28"/>
          <w:szCs w:val="28"/>
        </w:rPr>
      </w:pPr>
      <w:r w:rsidRPr="00A27A3A">
        <w:rPr>
          <w:sz w:val="28"/>
          <w:szCs w:val="28"/>
        </w:rPr>
        <w:t xml:space="preserve">Учитывая сложную экономическую ситуацию  в Казахстане из-за пандемии COVID-19 по итогам года прогнозируется снижение объемов передачи электроэнергии от утвержденных показателей с 7 394 </w:t>
      </w:r>
      <w:proofErr w:type="spellStart"/>
      <w:r w:rsidRPr="00A27A3A">
        <w:rPr>
          <w:sz w:val="28"/>
          <w:szCs w:val="28"/>
        </w:rPr>
        <w:t>млн</w:t>
      </w:r>
      <w:proofErr w:type="gramStart"/>
      <w:r w:rsidRPr="00A27A3A">
        <w:rPr>
          <w:sz w:val="28"/>
          <w:szCs w:val="28"/>
        </w:rPr>
        <w:t>.к</w:t>
      </w:r>
      <w:proofErr w:type="gramEnd"/>
      <w:r w:rsidRPr="00A27A3A">
        <w:rPr>
          <w:sz w:val="28"/>
          <w:szCs w:val="28"/>
        </w:rPr>
        <w:t>Вт.ч</w:t>
      </w:r>
      <w:proofErr w:type="spellEnd"/>
      <w:r w:rsidRPr="00A27A3A">
        <w:rPr>
          <w:sz w:val="28"/>
          <w:szCs w:val="28"/>
        </w:rPr>
        <w:t xml:space="preserve"> до 6 865 </w:t>
      </w:r>
      <w:proofErr w:type="spellStart"/>
      <w:r w:rsidRPr="00A27A3A">
        <w:rPr>
          <w:sz w:val="28"/>
          <w:szCs w:val="28"/>
        </w:rPr>
        <w:t>млн.кВт.ч</w:t>
      </w:r>
      <w:proofErr w:type="spellEnd"/>
      <w:r w:rsidRPr="00A27A3A">
        <w:rPr>
          <w:sz w:val="28"/>
          <w:szCs w:val="28"/>
        </w:rPr>
        <w:t xml:space="preserve">., снижение на 7,2%. </w:t>
      </w:r>
    </w:p>
    <w:p w:rsidR="00A27A3A" w:rsidRPr="00A27A3A" w:rsidRDefault="00A27A3A" w:rsidP="00A27A3A">
      <w:pPr>
        <w:ind w:firstLine="708"/>
        <w:jc w:val="both"/>
        <w:rPr>
          <w:sz w:val="28"/>
          <w:szCs w:val="28"/>
        </w:rPr>
      </w:pPr>
      <w:r w:rsidRPr="00A27A3A">
        <w:rPr>
          <w:b/>
          <w:bCs/>
          <w:i/>
          <w:iCs/>
          <w:sz w:val="28"/>
          <w:szCs w:val="28"/>
        </w:rPr>
        <w:t> </w:t>
      </w:r>
    </w:p>
    <w:p w:rsidR="00B05155" w:rsidRPr="00B05155" w:rsidRDefault="00B05155" w:rsidP="00B05155">
      <w:pPr>
        <w:ind w:firstLine="708"/>
        <w:jc w:val="both"/>
        <w:rPr>
          <w:sz w:val="28"/>
          <w:szCs w:val="28"/>
        </w:rPr>
      </w:pPr>
    </w:p>
    <w:p w:rsidR="00D85121" w:rsidRPr="00C6556E" w:rsidRDefault="00D85121" w:rsidP="00D85121">
      <w:pPr>
        <w:jc w:val="center"/>
        <w:rPr>
          <w:b/>
          <w:i/>
          <w:color w:val="FF0000"/>
          <w:sz w:val="28"/>
          <w:szCs w:val="28"/>
        </w:rPr>
      </w:pPr>
      <w:r w:rsidRPr="00D85121">
        <w:rPr>
          <w:b/>
          <w:i/>
          <w:color w:val="FF0000"/>
          <w:sz w:val="28"/>
          <w:szCs w:val="28"/>
        </w:rPr>
        <w:t xml:space="preserve">Слайд </w:t>
      </w:r>
      <w:r w:rsidR="003B34E3" w:rsidRPr="00C6556E">
        <w:rPr>
          <w:b/>
          <w:i/>
          <w:color w:val="FF0000"/>
          <w:sz w:val="28"/>
          <w:szCs w:val="28"/>
        </w:rPr>
        <w:t>8</w:t>
      </w:r>
    </w:p>
    <w:p w:rsidR="00D85121" w:rsidRPr="00D85121" w:rsidRDefault="00D85121" w:rsidP="00D85121">
      <w:pPr>
        <w:jc w:val="center"/>
        <w:rPr>
          <w:b/>
          <w:i/>
          <w:color w:val="FF0000"/>
          <w:sz w:val="28"/>
          <w:szCs w:val="28"/>
        </w:rPr>
      </w:pPr>
    </w:p>
    <w:p w:rsidR="00D85121" w:rsidRPr="00D85121" w:rsidRDefault="00D85121" w:rsidP="00D85121">
      <w:pPr>
        <w:jc w:val="center"/>
        <w:rPr>
          <w:b/>
          <w:i/>
          <w:color w:val="FF0000"/>
          <w:sz w:val="28"/>
          <w:szCs w:val="28"/>
        </w:rPr>
      </w:pPr>
      <w:r w:rsidRPr="00D85121">
        <w:rPr>
          <w:b/>
          <w:bCs/>
          <w:sz w:val="28"/>
          <w:szCs w:val="28"/>
        </w:rPr>
        <w:t>VI. О проводимой работе с потребителями регулируемых услуг</w:t>
      </w:r>
    </w:p>
    <w:p w:rsidR="00D85121" w:rsidRPr="00C22152" w:rsidRDefault="00D85121" w:rsidP="00D85121">
      <w:pPr>
        <w:ind w:firstLine="708"/>
        <w:jc w:val="both"/>
        <w:rPr>
          <w:b/>
          <w:bCs/>
          <w:sz w:val="28"/>
          <w:szCs w:val="28"/>
        </w:rPr>
      </w:pPr>
      <w:r w:rsidRPr="00D85121">
        <w:rPr>
          <w:b/>
          <w:bCs/>
          <w:sz w:val="28"/>
          <w:szCs w:val="28"/>
        </w:rPr>
        <w:t>Основная цель в работе с потребителями регулируемых услуг (товаров, работ):</w:t>
      </w:r>
    </w:p>
    <w:p w:rsidR="003B34E3" w:rsidRPr="003B34E3" w:rsidRDefault="003B34E3" w:rsidP="00E337C2">
      <w:pPr>
        <w:pStyle w:val="a4"/>
        <w:numPr>
          <w:ilvl w:val="0"/>
          <w:numId w:val="22"/>
        </w:numPr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3B34E3">
        <w:rPr>
          <w:rFonts w:ascii="Times New Roman" w:eastAsia="Times New Roman" w:hAnsi="Times New Roman"/>
          <w:sz w:val="28"/>
          <w:szCs w:val="28"/>
        </w:rPr>
        <w:t>Качественное и бесперебойное предоставление услуг по передаче и распределению электрической энергии и повышение удовлетворенности потребителей качеством предоставляемых услуг;</w:t>
      </w:r>
    </w:p>
    <w:p w:rsidR="003B34E3" w:rsidRPr="003B34E3" w:rsidRDefault="003B34E3" w:rsidP="00E337C2">
      <w:pPr>
        <w:pStyle w:val="a4"/>
        <w:numPr>
          <w:ilvl w:val="0"/>
          <w:numId w:val="22"/>
        </w:numPr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3B34E3">
        <w:rPr>
          <w:rFonts w:ascii="Times New Roman" w:eastAsia="Times New Roman" w:hAnsi="Times New Roman"/>
          <w:sz w:val="28"/>
          <w:szCs w:val="28"/>
        </w:rPr>
        <w:t>Своевременное и качественное заключение договоров на оптовом и розничном рынках электрической энергии;</w:t>
      </w:r>
    </w:p>
    <w:p w:rsidR="003B34E3" w:rsidRPr="003B34E3" w:rsidRDefault="003B34E3" w:rsidP="00E337C2">
      <w:pPr>
        <w:pStyle w:val="a4"/>
        <w:numPr>
          <w:ilvl w:val="0"/>
          <w:numId w:val="22"/>
        </w:numPr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B34E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B34E3">
        <w:rPr>
          <w:rFonts w:ascii="Times New Roman" w:eastAsia="Times New Roman" w:hAnsi="Times New Roman"/>
          <w:sz w:val="28"/>
          <w:szCs w:val="28"/>
        </w:rPr>
        <w:t xml:space="preserve"> выполнением суточного диспетчерского графика производства/потребления электрической энергии в пределах границ  </w:t>
      </w:r>
      <w:proofErr w:type="spellStart"/>
      <w:r w:rsidRPr="003B34E3">
        <w:rPr>
          <w:rFonts w:ascii="Times New Roman" w:eastAsia="Times New Roman" w:hAnsi="Times New Roman"/>
          <w:sz w:val="28"/>
          <w:szCs w:val="28"/>
        </w:rPr>
        <w:t>Алматинского</w:t>
      </w:r>
      <w:proofErr w:type="spellEnd"/>
      <w:r w:rsidRPr="003B34E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34E3">
        <w:rPr>
          <w:rFonts w:ascii="Times New Roman" w:eastAsia="Times New Roman" w:hAnsi="Times New Roman"/>
          <w:sz w:val="28"/>
          <w:szCs w:val="28"/>
        </w:rPr>
        <w:t>энергоузла</w:t>
      </w:r>
      <w:proofErr w:type="spellEnd"/>
      <w:r w:rsidRPr="003B34E3">
        <w:rPr>
          <w:rFonts w:ascii="Times New Roman" w:eastAsia="Times New Roman" w:hAnsi="Times New Roman"/>
          <w:sz w:val="28"/>
          <w:szCs w:val="28"/>
        </w:rPr>
        <w:t>;</w:t>
      </w:r>
    </w:p>
    <w:p w:rsidR="003B34E3" w:rsidRPr="003B34E3" w:rsidRDefault="003B34E3" w:rsidP="00E337C2">
      <w:pPr>
        <w:pStyle w:val="a4"/>
        <w:numPr>
          <w:ilvl w:val="0"/>
          <w:numId w:val="22"/>
        </w:numPr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3B34E3">
        <w:rPr>
          <w:rFonts w:ascii="Times New Roman" w:eastAsia="Times New Roman" w:hAnsi="Times New Roman"/>
          <w:sz w:val="28"/>
          <w:szCs w:val="28"/>
        </w:rPr>
        <w:t>Предоставление мощностей потребителям, в запрашиваемых объемах (выдача технических условий);</w:t>
      </w:r>
    </w:p>
    <w:p w:rsidR="003B34E3" w:rsidRPr="003B34E3" w:rsidRDefault="003B34E3" w:rsidP="00E337C2">
      <w:pPr>
        <w:pStyle w:val="a4"/>
        <w:numPr>
          <w:ilvl w:val="0"/>
          <w:numId w:val="22"/>
        </w:numPr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3B34E3">
        <w:rPr>
          <w:rFonts w:ascii="Times New Roman" w:eastAsia="Times New Roman" w:hAnsi="Times New Roman"/>
          <w:sz w:val="28"/>
          <w:szCs w:val="28"/>
        </w:rPr>
        <w:lastRenderedPageBreak/>
        <w:t xml:space="preserve">В рамках упрощения процедуры подключения к сетям для потребителей внедрена программа по переводу в онлайн режим процедуры «получения технических условий». На сайте </w:t>
      </w:r>
      <w:hyperlink r:id="rId13" w:history="1">
        <w:r w:rsidRPr="003B34E3">
          <w:rPr>
            <w:rFonts w:ascii="Times New Roman" w:eastAsia="Times New Roman" w:hAnsi="Times New Roman"/>
          </w:rPr>
          <w:t>www</w:t>
        </w:r>
      </w:hyperlink>
      <w:hyperlink r:id="rId14" w:history="1">
        <w:r w:rsidRPr="003B34E3">
          <w:rPr>
            <w:rFonts w:ascii="Times New Roman" w:eastAsia="Times New Roman" w:hAnsi="Times New Roman"/>
          </w:rPr>
          <w:t>.</w:t>
        </w:r>
      </w:hyperlink>
      <w:hyperlink r:id="rId15" w:history="1">
        <w:r w:rsidRPr="003B34E3">
          <w:rPr>
            <w:rFonts w:ascii="Times New Roman" w:eastAsia="Times New Roman" w:hAnsi="Times New Roman"/>
          </w:rPr>
          <w:t>azhk</w:t>
        </w:r>
      </w:hyperlink>
      <w:hyperlink r:id="rId16" w:history="1">
        <w:r w:rsidRPr="003B34E3">
          <w:rPr>
            <w:rFonts w:ascii="Times New Roman" w:eastAsia="Times New Roman" w:hAnsi="Times New Roman"/>
          </w:rPr>
          <w:t>.</w:t>
        </w:r>
      </w:hyperlink>
      <w:hyperlink r:id="rId17" w:history="1">
        <w:r w:rsidRPr="003B34E3">
          <w:rPr>
            <w:rFonts w:ascii="Times New Roman" w:eastAsia="Times New Roman" w:hAnsi="Times New Roman"/>
          </w:rPr>
          <w:t>kz</w:t>
        </w:r>
      </w:hyperlink>
      <w:r w:rsidRPr="003B34E3">
        <w:rPr>
          <w:rFonts w:ascii="Times New Roman" w:eastAsia="Times New Roman" w:hAnsi="Times New Roman"/>
          <w:sz w:val="28"/>
          <w:szCs w:val="28"/>
        </w:rPr>
        <w:t xml:space="preserve"> разработан раздел «Подключение к сетям электроснабжения» в котором доступна вся информация по процедуре технологического присоединения к электрическим сетям, реализована возможность подачи заявлений и получения подготовленных технических условий («Получение технических условий» посредством электронной-цифровой подписи) и возможность удаленной подачи уведомления о выполнении ТУ ( «Подать уведомление о выполнении ТУ»). За 1 полугодие 2019г. выдано 3 359 </w:t>
      </w:r>
      <w:r w:rsidR="00525D37">
        <w:rPr>
          <w:rFonts w:ascii="Times New Roman" w:eastAsia="Times New Roman" w:hAnsi="Times New Roman"/>
          <w:sz w:val="28"/>
          <w:szCs w:val="28"/>
        </w:rPr>
        <w:t>ТУ</w:t>
      </w:r>
      <w:r w:rsidRPr="003B34E3">
        <w:rPr>
          <w:rFonts w:ascii="Times New Roman" w:eastAsia="Times New Roman" w:hAnsi="Times New Roman"/>
          <w:sz w:val="28"/>
          <w:szCs w:val="28"/>
        </w:rPr>
        <w:t xml:space="preserve">. на присоединяемую мощность – 305 857 кВт, за 1 полугодие 2020г. выдано 2 323 </w:t>
      </w:r>
      <w:r w:rsidR="00525D37">
        <w:rPr>
          <w:rFonts w:ascii="Times New Roman" w:eastAsia="Times New Roman" w:hAnsi="Times New Roman"/>
          <w:sz w:val="28"/>
          <w:szCs w:val="28"/>
        </w:rPr>
        <w:t>ТУ</w:t>
      </w:r>
      <w:proofErr w:type="gramStart"/>
      <w:r w:rsidRPr="003B34E3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3B34E3">
        <w:rPr>
          <w:rFonts w:ascii="Times New Roman" w:eastAsia="Times New Roman" w:hAnsi="Times New Roman"/>
          <w:sz w:val="28"/>
          <w:szCs w:val="28"/>
        </w:rPr>
        <w:t>на присоединяемую мощность 298 602 кВт.</w:t>
      </w:r>
    </w:p>
    <w:p w:rsidR="003B34E3" w:rsidRPr="003B34E3" w:rsidRDefault="003B34E3" w:rsidP="00E337C2">
      <w:pPr>
        <w:pStyle w:val="a4"/>
        <w:numPr>
          <w:ilvl w:val="0"/>
          <w:numId w:val="22"/>
        </w:numPr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3B34E3">
        <w:rPr>
          <w:rFonts w:ascii="Times New Roman" w:eastAsia="Times New Roman" w:hAnsi="Times New Roman"/>
          <w:sz w:val="28"/>
          <w:szCs w:val="28"/>
        </w:rPr>
        <w:t xml:space="preserve">В 2019 году АО «АЖК» в ходе наблюдательного аудита подтвердила соответствие своей интегрированной системы менеджмента в области качества, менеджмента окружающей среды, энергетического менеджмента и менеджмента в области охраны здоровья и обеспечения безопасности труда и всем требованиям, предусмотренными международными стандартами ISO9001; ISO14001; OHSAS18001; ISO50001. </w:t>
      </w:r>
    </w:p>
    <w:p w:rsidR="003B34E3" w:rsidRPr="003B34E3" w:rsidRDefault="003B34E3" w:rsidP="003B34E3">
      <w:pPr>
        <w:pStyle w:val="a4"/>
        <w:jc w:val="center"/>
        <w:rPr>
          <w:bCs/>
          <w:sz w:val="28"/>
          <w:szCs w:val="28"/>
        </w:rPr>
      </w:pPr>
      <w:r w:rsidRPr="003B34E3">
        <w:rPr>
          <w:bCs/>
          <w:sz w:val="28"/>
          <w:szCs w:val="28"/>
        </w:rPr>
        <w:t xml:space="preserve"> </w:t>
      </w:r>
    </w:p>
    <w:p w:rsidR="00D85121" w:rsidRPr="00C6556E" w:rsidRDefault="00D85121" w:rsidP="00D85121">
      <w:pPr>
        <w:pStyle w:val="a4"/>
        <w:ind w:left="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D85121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Слайд </w:t>
      </w:r>
      <w:r w:rsidR="003B34E3" w:rsidRPr="00C6556E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9</w:t>
      </w:r>
    </w:p>
    <w:p w:rsidR="00A51D36" w:rsidRPr="00A51D36" w:rsidRDefault="00A51D36" w:rsidP="00A51D36">
      <w:pPr>
        <w:pStyle w:val="a4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51D3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VII. О перспективах деятельности: </w:t>
      </w:r>
    </w:p>
    <w:p w:rsidR="00A51D36" w:rsidRPr="00A51D36" w:rsidRDefault="00A51D36" w:rsidP="00A51D36">
      <w:pPr>
        <w:pStyle w:val="a4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51D36">
        <w:rPr>
          <w:rFonts w:ascii="Times New Roman" w:eastAsia="Times New Roman" w:hAnsi="Times New Roman"/>
          <w:b/>
          <w:sz w:val="28"/>
          <w:szCs w:val="28"/>
          <w:u w:val="single"/>
        </w:rPr>
        <w:t>1.1. заявка АО «АЖК» на утверждение Инвестиционной программы на 2021-2025гг.</w:t>
      </w:r>
    </w:p>
    <w:p w:rsidR="00A51D36" w:rsidRPr="00A51D36" w:rsidRDefault="00A51D36" w:rsidP="00D85121">
      <w:pPr>
        <w:pStyle w:val="a4"/>
        <w:ind w:left="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3B34E3" w:rsidRPr="00A51D36" w:rsidRDefault="003B34E3" w:rsidP="003B34E3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A51D36">
        <w:rPr>
          <w:sz w:val="28"/>
          <w:szCs w:val="28"/>
        </w:rPr>
        <w:t>Проект Инвестиционной программы АО «АЖК» на 202</w:t>
      </w:r>
      <w:r w:rsidR="00BF3975" w:rsidRPr="00BF3975">
        <w:rPr>
          <w:sz w:val="28"/>
          <w:szCs w:val="28"/>
        </w:rPr>
        <w:t>1</w:t>
      </w:r>
      <w:r w:rsidRPr="00A51D36">
        <w:rPr>
          <w:sz w:val="28"/>
          <w:szCs w:val="28"/>
        </w:rPr>
        <w:t>-2025</w:t>
      </w:r>
      <w:r w:rsidR="00A51D36">
        <w:rPr>
          <w:sz w:val="28"/>
          <w:szCs w:val="28"/>
        </w:rPr>
        <w:t>г</w:t>
      </w:r>
      <w:r w:rsidRPr="00A51D36">
        <w:rPr>
          <w:sz w:val="28"/>
          <w:szCs w:val="28"/>
        </w:rPr>
        <w:t>г.</w:t>
      </w:r>
    </w:p>
    <w:p w:rsidR="00A51D36" w:rsidRDefault="00A51D36" w:rsidP="003B34E3">
      <w:pPr>
        <w:ind w:firstLine="567"/>
        <w:jc w:val="both"/>
        <w:rPr>
          <w:rFonts w:eastAsia="+mj-ea"/>
          <w:bCs/>
          <w:kern w:val="24"/>
          <w:sz w:val="28"/>
          <w:szCs w:val="28"/>
          <w:lang w:eastAsia="en-US"/>
        </w:rPr>
      </w:pPr>
      <w:r w:rsidRPr="00A51D36">
        <w:rPr>
          <w:rFonts w:eastAsia="+mj-ea"/>
          <w:bCs/>
          <w:kern w:val="24"/>
          <w:sz w:val="28"/>
          <w:szCs w:val="28"/>
          <w:lang w:eastAsia="en-US"/>
        </w:rPr>
        <w:t xml:space="preserve">В рамках утверждения тарифа на 2021-2025 годы, АО «АЖК» в соответствии с Законом  РК «О естественных монополиях», подало заявку на утверждение Инвестиционной программы на 2021-2025 годы. В настоящее время заявка находится на рассмотрении в Департаментах Комитета по регулированию естественных монополиях МНЭ РК по г.Алматы и </w:t>
      </w:r>
      <w:proofErr w:type="spellStart"/>
      <w:r w:rsidRPr="00A51D36">
        <w:rPr>
          <w:rFonts w:eastAsia="+mj-ea"/>
          <w:bCs/>
          <w:kern w:val="24"/>
          <w:sz w:val="28"/>
          <w:szCs w:val="28"/>
          <w:lang w:eastAsia="en-US"/>
        </w:rPr>
        <w:t>Алматинской</w:t>
      </w:r>
      <w:proofErr w:type="spellEnd"/>
      <w:r w:rsidRPr="00A51D36">
        <w:rPr>
          <w:rFonts w:eastAsia="+mj-ea"/>
          <w:bCs/>
          <w:kern w:val="24"/>
          <w:sz w:val="28"/>
          <w:szCs w:val="28"/>
          <w:lang w:eastAsia="en-US"/>
        </w:rPr>
        <w:t xml:space="preserve"> области. </w:t>
      </w:r>
    </w:p>
    <w:p w:rsidR="003B34E3" w:rsidRDefault="003B34E3" w:rsidP="003B34E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 Инвестиционной программы на 2021-2025 годы составляет 128 567  млн. тенге:</w:t>
      </w:r>
    </w:p>
    <w:p w:rsidR="003B34E3" w:rsidRDefault="003B34E3" w:rsidP="003B34E3">
      <w:pPr>
        <w:ind w:firstLine="567"/>
        <w:jc w:val="right"/>
        <w:rPr>
          <w:rFonts w:eastAsia="Calibri"/>
          <w:bCs/>
          <w:sz w:val="20"/>
          <w:szCs w:val="20"/>
          <w:lang w:eastAsia="en-US"/>
        </w:rPr>
      </w:pPr>
      <w:proofErr w:type="spellStart"/>
      <w:r>
        <w:rPr>
          <w:rFonts w:eastAsia="Calibri"/>
          <w:bCs/>
          <w:sz w:val="20"/>
          <w:szCs w:val="20"/>
          <w:lang w:eastAsia="en-US"/>
        </w:rPr>
        <w:t>тыс.тенге</w:t>
      </w:r>
      <w:proofErr w:type="spellEnd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147"/>
        <w:gridCol w:w="1147"/>
        <w:gridCol w:w="1147"/>
        <w:gridCol w:w="1147"/>
        <w:gridCol w:w="1147"/>
        <w:gridCol w:w="1255"/>
      </w:tblGrid>
      <w:tr w:rsidR="003B34E3" w:rsidTr="003B34E3">
        <w:trPr>
          <w:trHeight w:val="2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4E3" w:rsidRDefault="003B34E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Наименование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4E3" w:rsidRDefault="003B34E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4E3" w:rsidRDefault="003B34E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4E3" w:rsidRDefault="003B34E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4E3" w:rsidRDefault="003B34E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4E3" w:rsidRDefault="003B34E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4E3" w:rsidRDefault="003B34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</w:tr>
      <w:tr w:rsidR="003B34E3" w:rsidTr="003B34E3">
        <w:trPr>
          <w:trHeight w:val="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4E3" w:rsidRDefault="003B34E3">
            <w:pPr>
              <w:tabs>
                <w:tab w:val="left" w:pos="99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капитальных вложений, в том числе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b/>
                <w:bCs/>
                <w:color w:val="000000"/>
                <w:kern w:val="24"/>
              </w:rPr>
              <w:t>21 503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b/>
                <w:bCs/>
                <w:color w:val="000000"/>
                <w:kern w:val="24"/>
              </w:rPr>
              <w:t>22 333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b/>
                <w:bCs/>
                <w:color w:val="000000"/>
                <w:kern w:val="24"/>
              </w:rPr>
              <w:t>25 041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b/>
                <w:bCs/>
                <w:color w:val="000000"/>
                <w:kern w:val="24"/>
              </w:rPr>
              <w:t>25 359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b/>
                <w:bCs/>
                <w:color w:val="000000"/>
                <w:kern w:val="24"/>
              </w:rPr>
              <w:t>34 331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b/>
                <w:bCs/>
                <w:color w:val="000000"/>
                <w:kern w:val="24"/>
              </w:rPr>
              <w:t>128 567</w:t>
            </w:r>
          </w:p>
        </w:tc>
      </w:tr>
      <w:tr w:rsidR="003B34E3" w:rsidTr="003B34E3">
        <w:trPr>
          <w:trHeight w:val="2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4E3" w:rsidRDefault="003B34E3">
            <w:pPr>
              <w:tabs>
                <w:tab w:val="left" w:pos="993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Заемные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 w:line="231" w:lineRule="atLeast"/>
              <w:ind w:right="58"/>
              <w:jc w:val="right"/>
            </w:pPr>
            <w:r>
              <w:rPr>
                <w:b/>
                <w:bCs/>
                <w:color w:val="000000"/>
                <w:kern w:val="24"/>
              </w:rPr>
              <w:t>1 960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 w:line="231" w:lineRule="atLeast"/>
              <w:ind w:right="58"/>
              <w:jc w:val="right"/>
            </w:pPr>
            <w:r>
              <w:rPr>
                <w:color w:val="000000"/>
                <w:kern w:val="24"/>
              </w:rPr>
              <w:t>1 000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 w:line="231" w:lineRule="atLeast"/>
              <w:ind w:right="58"/>
              <w:jc w:val="right"/>
            </w:pPr>
            <w:r>
              <w:rPr>
                <w:color w:val="000000"/>
                <w:kern w:val="24"/>
              </w:rPr>
              <w:t>1 000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 w:line="231" w:lineRule="atLeast"/>
              <w:ind w:right="58"/>
              <w:jc w:val="right"/>
            </w:pPr>
            <w:r>
              <w:rPr>
                <w:color w:val="000000"/>
                <w:kern w:val="24"/>
              </w:rPr>
              <w:t>2 000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 w:line="231" w:lineRule="atLeast"/>
              <w:ind w:right="58"/>
              <w:jc w:val="right"/>
            </w:pPr>
            <w:r>
              <w:rPr>
                <w:color w:val="000000"/>
                <w:kern w:val="24"/>
              </w:rPr>
              <w:t>3 000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 w:line="231" w:lineRule="atLeast"/>
              <w:ind w:right="58"/>
              <w:jc w:val="right"/>
            </w:pPr>
            <w:r>
              <w:rPr>
                <w:color w:val="000000"/>
                <w:kern w:val="24"/>
              </w:rPr>
              <w:t>8 960</w:t>
            </w:r>
          </w:p>
        </w:tc>
      </w:tr>
      <w:tr w:rsidR="003B34E3" w:rsidTr="003B34E3">
        <w:trPr>
          <w:trHeight w:val="3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4E3" w:rsidRDefault="003B34E3">
            <w:pPr>
              <w:tabs>
                <w:tab w:val="left" w:pos="993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Собственные средства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b/>
                <w:bCs/>
                <w:color w:val="000000"/>
                <w:kern w:val="24"/>
              </w:rPr>
              <w:t>19 543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color w:val="000000"/>
                <w:kern w:val="24"/>
              </w:rPr>
              <w:t>21 333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color w:val="000000"/>
                <w:kern w:val="24"/>
              </w:rPr>
              <w:t>24 041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color w:val="000000"/>
                <w:kern w:val="24"/>
              </w:rPr>
              <w:t>23 359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color w:val="000000"/>
                <w:kern w:val="24"/>
              </w:rPr>
              <w:t>31 331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E3" w:rsidRDefault="003B34E3">
            <w:pPr>
              <w:pStyle w:val="a3"/>
              <w:tabs>
                <w:tab w:val="left" w:pos="993"/>
              </w:tabs>
              <w:spacing w:before="0" w:beforeAutospacing="0" w:after="0" w:afterAutospacing="0"/>
              <w:ind w:right="58"/>
              <w:jc w:val="right"/>
            </w:pPr>
            <w:r>
              <w:rPr>
                <w:color w:val="000000"/>
                <w:kern w:val="24"/>
              </w:rPr>
              <w:t>119 607</w:t>
            </w:r>
          </w:p>
        </w:tc>
      </w:tr>
    </w:tbl>
    <w:p w:rsidR="003B34E3" w:rsidRDefault="003B34E3" w:rsidP="003B34E3">
      <w:pPr>
        <w:ind w:firstLine="567"/>
        <w:jc w:val="both"/>
        <w:rPr>
          <w:b/>
          <w:color w:val="000000"/>
          <w:u w:val="single"/>
        </w:rPr>
      </w:pPr>
    </w:p>
    <w:p w:rsidR="003B34E3" w:rsidRDefault="003B34E3" w:rsidP="003B34E3">
      <w:pPr>
        <w:tabs>
          <w:tab w:val="left" w:pos="993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Мероприятия Инвестиционной программы на 2021-2025 годы</w:t>
      </w:r>
    </w:p>
    <w:p w:rsidR="003B34E3" w:rsidRDefault="003B34E3" w:rsidP="003B34E3">
      <w:pPr>
        <w:ind w:firstLine="567"/>
        <w:jc w:val="both"/>
        <w:rPr>
          <w:rFonts w:eastAsia="Calibri"/>
          <w:bCs/>
          <w:lang w:eastAsia="en-US"/>
        </w:rPr>
      </w:pPr>
    </w:p>
    <w:p w:rsidR="003B34E3" w:rsidRDefault="003B34E3" w:rsidP="003B34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Основными мероприятиями Инвестиционной программы на 2021-2025 годы являются:</w:t>
      </w:r>
    </w:p>
    <w:p w:rsidR="003B34E3" w:rsidRDefault="003B34E3" w:rsidP="00E337C2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Строительство новых подстанций – 3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шт</w:t>
      </w:r>
      <w:proofErr w:type="spellEnd"/>
      <w:r>
        <w:rPr>
          <w:rFonts w:eastAsia="Calibri"/>
          <w:bCs/>
          <w:sz w:val="28"/>
          <w:szCs w:val="28"/>
          <w:lang w:eastAsia="en-US"/>
        </w:rPr>
        <w:t>:</w:t>
      </w:r>
    </w:p>
    <w:p w:rsidR="003B34E3" w:rsidRDefault="003B34E3" w:rsidP="00E337C2">
      <w:pPr>
        <w:numPr>
          <w:ilvl w:val="0"/>
          <w:numId w:val="24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Строительство ПС 110/10кВ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Шамалган</w:t>
      </w:r>
      <w:proofErr w:type="spellEnd"/>
      <w:r>
        <w:rPr>
          <w:rFonts w:eastAsia="Calibri"/>
          <w:bCs/>
          <w:sz w:val="28"/>
          <w:szCs w:val="28"/>
          <w:lang w:eastAsia="en-US"/>
        </w:rPr>
        <w:t>» (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Ушконыр</w:t>
      </w:r>
      <w:proofErr w:type="spellEnd"/>
      <w:r>
        <w:rPr>
          <w:rFonts w:eastAsia="Calibri"/>
          <w:bCs/>
          <w:sz w:val="28"/>
          <w:szCs w:val="28"/>
          <w:lang w:eastAsia="en-US"/>
        </w:rPr>
        <w:t>);</w:t>
      </w:r>
    </w:p>
    <w:p w:rsidR="003B34E3" w:rsidRDefault="003B34E3" w:rsidP="00E337C2">
      <w:pPr>
        <w:numPr>
          <w:ilvl w:val="0"/>
          <w:numId w:val="24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Строительство ПС 110/10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Кокозек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» с присоединением к ОРУ-110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ПС 220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«Каскелен»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Карасайского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Алматинской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области;</w:t>
      </w:r>
    </w:p>
    <w:p w:rsidR="003B34E3" w:rsidRDefault="003B34E3" w:rsidP="00E337C2">
      <w:pPr>
        <w:numPr>
          <w:ilvl w:val="0"/>
          <w:numId w:val="24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Второй этап работ на ПС №170А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Жас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Канат» («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Турскиб</w:t>
      </w:r>
      <w:proofErr w:type="spellEnd"/>
      <w:r>
        <w:rPr>
          <w:rFonts w:eastAsia="Calibri"/>
          <w:bCs/>
          <w:sz w:val="28"/>
          <w:szCs w:val="28"/>
          <w:lang w:eastAsia="en-US"/>
        </w:rPr>
        <w:t>»).</w:t>
      </w:r>
    </w:p>
    <w:p w:rsidR="003B34E3" w:rsidRDefault="003B34E3" w:rsidP="00E337C2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Реконструкция существующих подстанций – 4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шт</w:t>
      </w:r>
      <w:proofErr w:type="spellEnd"/>
      <w:r>
        <w:rPr>
          <w:rFonts w:eastAsia="Calibri"/>
          <w:bCs/>
          <w:sz w:val="28"/>
          <w:szCs w:val="28"/>
          <w:lang w:eastAsia="en-US"/>
        </w:rPr>
        <w:t>:</w:t>
      </w:r>
    </w:p>
    <w:p w:rsidR="003B34E3" w:rsidRDefault="003B34E3" w:rsidP="00E337C2">
      <w:pPr>
        <w:numPr>
          <w:ilvl w:val="0"/>
          <w:numId w:val="24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Реконструкция ПС-220/110/10кВ №7 АХБК;</w:t>
      </w:r>
    </w:p>
    <w:p w:rsidR="003B34E3" w:rsidRDefault="003B34E3" w:rsidP="00E337C2">
      <w:pPr>
        <w:numPr>
          <w:ilvl w:val="0"/>
          <w:numId w:val="24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Реконструкция ПС 110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№46А "Шоссейная" с заменой трансформаторов на 2х63МВА с КРУН-10кВ</w:t>
      </w:r>
    </w:p>
    <w:p w:rsidR="003B34E3" w:rsidRDefault="003B34E3" w:rsidP="00E337C2">
      <w:pPr>
        <w:numPr>
          <w:ilvl w:val="0"/>
          <w:numId w:val="24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Реконструкция ПС -110/10кВ №102И "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Бескайнар</w:t>
      </w:r>
      <w:proofErr w:type="spellEnd"/>
      <w:r>
        <w:rPr>
          <w:rFonts w:eastAsia="Calibri"/>
          <w:bCs/>
          <w:sz w:val="28"/>
          <w:szCs w:val="28"/>
          <w:lang w:eastAsia="en-US"/>
        </w:rPr>
        <w:t>"</w:t>
      </w:r>
    </w:p>
    <w:p w:rsidR="003B34E3" w:rsidRDefault="003B34E3" w:rsidP="00E337C2">
      <w:pPr>
        <w:numPr>
          <w:ilvl w:val="0"/>
          <w:numId w:val="24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Реконструкция ПС-220кВ №140А «Западная» с заменой автотрансформаторов.</w:t>
      </w:r>
    </w:p>
    <w:p w:rsidR="003B34E3" w:rsidRDefault="003B34E3" w:rsidP="00E337C2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Строительство и реконструкция линий электропередач 35кВ и выше – 797,759 км;</w:t>
      </w:r>
    </w:p>
    <w:p w:rsidR="003B34E3" w:rsidRDefault="003B34E3" w:rsidP="00E337C2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Реконструкция и модернизация ЛЭП-6-10-0,4кВ – 1 549,077 км;</w:t>
      </w:r>
    </w:p>
    <w:p w:rsidR="003B34E3" w:rsidRDefault="003B34E3" w:rsidP="00E337C2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Приобретение основных средств и нематериальных активов;</w:t>
      </w:r>
    </w:p>
    <w:p w:rsidR="003B34E3" w:rsidRDefault="003B34E3" w:rsidP="00E337C2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Создание (построение) системы АСКУЭ.</w:t>
      </w:r>
    </w:p>
    <w:p w:rsidR="003B34E3" w:rsidRDefault="003B34E3" w:rsidP="003B34E3">
      <w:pPr>
        <w:tabs>
          <w:tab w:val="left" w:pos="993"/>
        </w:tabs>
        <w:ind w:firstLine="567"/>
        <w:jc w:val="both"/>
        <w:rPr>
          <w:rFonts w:eastAsia="Calibri"/>
          <w:bCs/>
          <w:lang w:eastAsia="en-US"/>
        </w:rPr>
      </w:pPr>
    </w:p>
    <w:p w:rsidR="003B34E3" w:rsidRDefault="003B34E3" w:rsidP="003B34E3">
      <w:pPr>
        <w:ind w:firstLine="567"/>
        <w:jc w:val="both"/>
        <w:rPr>
          <w:rFonts w:eastAsia="+mj-ea"/>
          <w:bCs/>
          <w:kern w:val="24"/>
          <w:sz w:val="28"/>
          <w:szCs w:val="28"/>
          <w:lang w:eastAsia="en-US"/>
        </w:rPr>
      </w:pPr>
      <w:r>
        <w:rPr>
          <w:rFonts w:eastAsia="+mj-ea"/>
          <w:bCs/>
          <w:kern w:val="24"/>
          <w:sz w:val="28"/>
          <w:szCs w:val="28"/>
          <w:lang w:eastAsia="en-US"/>
        </w:rPr>
        <w:t>В качестве источника финансирования инвестиционной программы рассматриваются следующие средства:</w:t>
      </w:r>
    </w:p>
    <w:p w:rsidR="003B34E3" w:rsidRDefault="003B34E3" w:rsidP="00E337C2">
      <w:pPr>
        <w:pStyle w:val="a8"/>
        <w:widowControl/>
        <w:numPr>
          <w:ilvl w:val="0"/>
          <w:numId w:val="25"/>
        </w:numPr>
        <w:autoSpaceDE/>
        <w:adjustRightInd/>
        <w:spacing w:after="0"/>
        <w:ind w:left="0" w:firstLine="567"/>
        <w:contextualSpacing/>
        <w:jc w:val="both"/>
        <w:rPr>
          <w:rFonts w:eastAsia="+mj-ea"/>
          <w:bCs/>
          <w:kern w:val="24"/>
          <w:sz w:val="28"/>
          <w:szCs w:val="28"/>
          <w:lang w:eastAsia="en-US"/>
        </w:rPr>
      </w:pPr>
      <w:r>
        <w:rPr>
          <w:rFonts w:eastAsia="+mj-ea"/>
          <w:bCs/>
          <w:kern w:val="24"/>
          <w:sz w:val="28"/>
          <w:szCs w:val="28"/>
          <w:lang w:eastAsia="en-US"/>
        </w:rPr>
        <w:t xml:space="preserve">собственные средства – 119 607 </w:t>
      </w:r>
      <w:proofErr w:type="spellStart"/>
      <w:r>
        <w:rPr>
          <w:rFonts w:eastAsia="+mj-ea"/>
          <w:bCs/>
          <w:kern w:val="24"/>
          <w:sz w:val="28"/>
          <w:szCs w:val="28"/>
          <w:lang w:eastAsia="en-US"/>
        </w:rPr>
        <w:t>млн.тенге</w:t>
      </w:r>
      <w:proofErr w:type="spellEnd"/>
      <w:r>
        <w:rPr>
          <w:rFonts w:eastAsia="+mj-ea"/>
          <w:bCs/>
          <w:kern w:val="24"/>
          <w:sz w:val="28"/>
          <w:szCs w:val="28"/>
          <w:lang w:eastAsia="en-US"/>
        </w:rPr>
        <w:t xml:space="preserve"> (93%);</w:t>
      </w:r>
    </w:p>
    <w:p w:rsidR="003B34E3" w:rsidRDefault="003B34E3" w:rsidP="00E337C2">
      <w:pPr>
        <w:pStyle w:val="a8"/>
        <w:widowControl/>
        <w:numPr>
          <w:ilvl w:val="0"/>
          <w:numId w:val="25"/>
        </w:numPr>
        <w:autoSpaceDE/>
        <w:adjustRightInd/>
        <w:spacing w:after="0"/>
        <w:ind w:left="0" w:firstLine="567"/>
        <w:contextualSpacing/>
        <w:jc w:val="both"/>
        <w:rPr>
          <w:rFonts w:eastAsia="+mj-ea"/>
          <w:bCs/>
          <w:kern w:val="24"/>
          <w:sz w:val="28"/>
          <w:szCs w:val="28"/>
          <w:lang w:eastAsia="en-US"/>
        </w:rPr>
      </w:pPr>
      <w:r>
        <w:rPr>
          <w:rFonts w:eastAsia="+mj-ea"/>
          <w:bCs/>
          <w:kern w:val="24"/>
          <w:sz w:val="28"/>
          <w:szCs w:val="28"/>
          <w:lang w:eastAsia="en-US"/>
        </w:rPr>
        <w:t xml:space="preserve">заемные средства – 8 960 </w:t>
      </w:r>
      <w:proofErr w:type="spellStart"/>
      <w:r>
        <w:rPr>
          <w:rFonts w:eastAsia="+mj-ea"/>
          <w:bCs/>
          <w:kern w:val="24"/>
          <w:sz w:val="28"/>
          <w:szCs w:val="28"/>
          <w:lang w:eastAsia="en-US"/>
        </w:rPr>
        <w:t>млн.тенге</w:t>
      </w:r>
      <w:proofErr w:type="spellEnd"/>
      <w:r>
        <w:rPr>
          <w:rFonts w:eastAsia="+mj-ea"/>
          <w:bCs/>
          <w:kern w:val="24"/>
          <w:sz w:val="28"/>
          <w:szCs w:val="28"/>
          <w:lang w:eastAsia="en-US"/>
        </w:rPr>
        <w:t xml:space="preserve"> (7%).</w:t>
      </w:r>
    </w:p>
    <w:p w:rsidR="003B34E3" w:rsidRDefault="003B34E3" w:rsidP="003B34E3">
      <w:pPr>
        <w:tabs>
          <w:tab w:val="left" w:pos="993"/>
        </w:tabs>
        <w:jc w:val="both"/>
        <w:rPr>
          <w:b/>
          <w:sz w:val="28"/>
          <w:szCs w:val="28"/>
          <w:u w:val="single"/>
        </w:rPr>
      </w:pPr>
    </w:p>
    <w:p w:rsidR="003B34E3" w:rsidRDefault="003B34E3" w:rsidP="003B34E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заемных средств предусматривается на реализацию следующих проектов:</w:t>
      </w:r>
    </w:p>
    <w:p w:rsidR="003B34E3" w:rsidRDefault="003B34E3" w:rsidP="00E337C2">
      <w:pPr>
        <w:numPr>
          <w:ilvl w:val="0"/>
          <w:numId w:val="26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работ по проекту «Перевод части нагрузок с существующей ПС №4 на вновь построенную ПС110/10-10КВ «Алатау»</w:t>
      </w:r>
    </w:p>
    <w:p w:rsidR="003B34E3" w:rsidRDefault="003B34E3" w:rsidP="00E337C2">
      <w:pPr>
        <w:numPr>
          <w:ilvl w:val="0"/>
          <w:numId w:val="26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«Реконструкция и новое строительство электрических сетей 6-10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по РЭС-1, РЭС-2, РЭС-5, РЭС-6, РЭС-7 замена перегруженных и отработавших нормативный срок КЛ для повышения надежности электроснабжения»</w:t>
      </w:r>
    </w:p>
    <w:p w:rsidR="003B34E3" w:rsidRDefault="003B34E3" w:rsidP="003B34E3">
      <w:pPr>
        <w:tabs>
          <w:tab w:val="left" w:pos="0"/>
          <w:tab w:val="left" w:pos="993"/>
        </w:tabs>
        <w:ind w:firstLine="567"/>
        <w:rPr>
          <w:rFonts w:eastAsia="+mj-ea"/>
          <w:bCs/>
          <w:kern w:val="24"/>
          <w:sz w:val="28"/>
          <w:szCs w:val="28"/>
          <w:lang w:eastAsia="en-US"/>
        </w:rPr>
      </w:pPr>
    </w:p>
    <w:p w:rsidR="003B34E3" w:rsidRDefault="003B34E3" w:rsidP="003B34E3">
      <w:pPr>
        <w:tabs>
          <w:tab w:val="left" w:pos="993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Основные эффекты от реализации Инвестиционной программы на 2021-2025 годы:</w:t>
      </w:r>
    </w:p>
    <w:p w:rsidR="003B34E3" w:rsidRDefault="003B34E3" w:rsidP="00E337C2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Прирост новой трансформаторной мощности 300 МВА:</w:t>
      </w:r>
    </w:p>
    <w:p w:rsidR="003B34E3" w:rsidRDefault="00BF3975" w:rsidP="00BF3975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F3975">
        <w:rPr>
          <w:rFonts w:eastAsia="Calibri"/>
          <w:bCs/>
          <w:sz w:val="28"/>
          <w:szCs w:val="28"/>
          <w:lang w:eastAsia="en-US"/>
        </w:rPr>
        <w:t xml:space="preserve">Ввод в эксплуатацию новых  и реконструированных линий электропередач 35кВ и выше </w:t>
      </w:r>
      <w:r w:rsidR="003B34E3">
        <w:rPr>
          <w:rFonts w:eastAsia="Calibri"/>
          <w:bCs/>
          <w:sz w:val="28"/>
          <w:szCs w:val="28"/>
          <w:lang w:eastAsia="en-US"/>
        </w:rPr>
        <w:t>– 797,759 км;</w:t>
      </w:r>
    </w:p>
    <w:p w:rsidR="003B34E3" w:rsidRDefault="00BF3975" w:rsidP="00BF3975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F3975">
        <w:rPr>
          <w:rFonts w:eastAsia="Calibri"/>
          <w:bCs/>
          <w:sz w:val="28"/>
          <w:szCs w:val="28"/>
          <w:lang w:eastAsia="en-US"/>
        </w:rPr>
        <w:t xml:space="preserve">Ввод в эксплуатацию реконструированных и модернизированных ЛЭП-6-10-0,4кВ </w:t>
      </w:r>
      <w:r w:rsidR="003B34E3">
        <w:rPr>
          <w:rFonts w:eastAsia="Calibri"/>
          <w:bCs/>
          <w:sz w:val="28"/>
          <w:szCs w:val="28"/>
          <w:lang w:eastAsia="en-US"/>
        </w:rPr>
        <w:t>– 1 549,077 км;</w:t>
      </w:r>
    </w:p>
    <w:p w:rsidR="003B34E3" w:rsidRDefault="003B34E3" w:rsidP="00E337C2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Снижение износа основных средств на 7,7%</w:t>
      </w:r>
    </w:p>
    <w:p w:rsidR="003B34E3" w:rsidRDefault="003B34E3" w:rsidP="00E337C2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Снижение потерь на 0,37%</w:t>
      </w:r>
    </w:p>
    <w:p w:rsidR="003B34E3" w:rsidRDefault="003B34E3" w:rsidP="00E337C2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Снижение аварийности на 17,61%</w:t>
      </w:r>
    </w:p>
    <w:p w:rsidR="003B34E3" w:rsidRDefault="003B34E3" w:rsidP="00E337C2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Внедрение АСКУЭ с установк</w:t>
      </w:r>
      <w:r w:rsidR="00D0752E">
        <w:rPr>
          <w:rFonts w:eastAsia="Calibri"/>
          <w:bCs/>
          <w:sz w:val="28"/>
          <w:szCs w:val="28"/>
          <w:lang w:eastAsia="en-US"/>
        </w:rPr>
        <w:t xml:space="preserve">ой приборов учета в количестве, </w:t>
      </w:r>
      <w:r w:rsidR="00D0752E" w:rsidRPr="00D0752E">
        <w:rPr>
          <w:rFonts w:eastAsia="Calibri"/>
          <w:bCs/>
          <w:sz w:val="28"/>
          <w:szCs w:val="28"/>
          <w:lang w:eastAsia="en-US"/>
        </w:rPr>
        <w:t>всего</w:t>
      </w:r>
      <w:r w:rsidR="00D0752E">
        <w:rPr>
          <w:rFonts w:eastAsia="Calibri"/>
          <w:bCs/>
          <w:sz w:val="28"/>
          <w:szCs w:val="28"/>
          <w:lang w:eastAsia="en-US"/>
        </w:rPr>
        <w:t>,</w:t>
      </w:r>
      <w:r w:rsidR="00782335" w:rsidRPr="00D0752E">
        <w:rPr>
          <w:rFonts w:eastAsia="Calibri"/>
          <w:bCs/>
          <w:sz w:val="28"/>
          <w:szCs w:val="28"/>
          <w:lang w:eastAsia="en-US"/>
        </w:rPr>
        <w:t xml:space="preserve"> в </w:t>
      </w:r>
      <w:proofErr w:type="spellStart"/>
      <w:r w:rsidR="00782335" w:rsidRPr="00D0752E">
        <w:rPr>
          <w:rFonts w:eastAsia="Calibri"/>
          <w:bCs/>
          <w:sz w:val="28"/>
          <w:szCs w:val="28"/>
          <w:lang w:eastAsia="en-US"/>
        </w:rPr>
        <w:t>т.ч</w:t>
      </w:r>
      <w:proofErr w:type="spellEnd"/>
      <w:r w:rsidR="00782335" w:rsidRPr="00D0752E">
        <w:rPr>
          <w:rFonts w:eastAsia="Calibri"/>
          <w:bCs/>
          <w:sz w:val="28"/>
          <w:szCs w:val="28"/>
          <w:lang w:eastAsia="en-US"/>
        </w:rPr>
        <w:t>.</w:t>
      </w:r>
      <w:r w:rsidR="00D0752E">
        <w:rPr>
          <w:rFonts w:eastAsia="Calibri"/>
          <w:bCs/>
          <w:sz w:val="28"/>
          <w:szCs w:val="28"/>
          <w:lang w:eastAsia="en-US"/>
        </w:rPr>
        <w:t xml:space="preserve"> </w:t>
      </w:r>
      <w:r w:rsidRPr="00D0752E">
        <w:rPr>
          <w:rFonts w:eastAsia="Calibri"/>
          <w:bCs/>
          <w:sz w:val="28"/>
          <w:szCs w:val="28"/>
          <w:lang w:eastAsia="en-US"/>
        </w:rPr>
        <w:t>109 575 штук у потребителей по г. Алматы, 32 292 штук у потр</w:t>
      </w:r>
      <w:r>
        <w:rPr>
          <w:rFonts w:eastAsia="Calibri"/>
          <w:bCs/>
          <w:sz w:val="28"/>
          <w:szCs w:val="28"/>
          <w:lang w:eastAsia="en-US"/>
        </w:rPr>
        <w:t xml:space="preserve">ебителей по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Алматинской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области</w:t>
      </w:r>
    </w:p>
    <w:p w:rsidR="003B34E3" w:rsidRPr="003B34E3" w:rsidRDefault="003B34E3" w:rsidP="00D85121">
      <w:pPr>
        <w:pStyle w:val="a4"/>
        <w:ind w:left="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7F04C5" w:rsidRPr="007F04C5" w:rsidRDefault="007F04C5" w:rsidP="007F04C5">
      <w:pPr>
        <w:pStyle w:val="a4"/>
        <w:ind w:left="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D85121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Слайд </w:t>
      </w:r>
      <w:r w:rsidR="00A51D36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10</w:t>
      </w:r>
    </w:p>
    <w:p w:rsidR="007F04C5" w:rsidRPr="007F04C5" w:rsidRDefault="007F04C5" w:rsidP="00A51D36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7F04C5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VII. О перспективах деятельности:</w:t>
      </w:r>
    </w:p>
    <w:p w:rsidR="007F04C5" w:rsidRPr="007F04C5" w:rsidRDefault="007F04C5" w:rsidP="007F04C5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7F04C5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1.2. Возможное изменение тарифов.  Тарифная политика  на 2020г. </w:t>
      </w:r>
    </w:p>
    <w:p w:rsidR="007F04C5" w:rsidRPr="007F04C5" w:rsidRDefault="007F04C5" w:rsidP="007F04C5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7F04C5" w:rsidRPr="00E83F21" w:rsidRDefault="007F04C5" w:rsidP="007F04C5">
      <w:pPr>
        <w:tabs>
          <w:tab w:val="left" w:pos="0"/>
          <w:tab w:val="left" w:pos="142"/>
          <w:tab w:val="left" w:pos="426"/>
        </w:tabs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Cs/>
          <w:sz w:val="28"/>
          <w:szCs w:val="28"/>
          <w:lang w:eastAsia="en-US"/>
        </w:rPr>
        <w:t>Уполномоченным органом для АО «АЖК» на 2020г. утвержден предельный уровень тарифа -  5,95 тенге/</w:t>
      </w:r>
      <w:proofErr w:type="spellStart"/>
      <w:r w:rsidRPr="00E83F21">
        <w:rPr>
          <w:rFonts w:eastAsia="Calibri"/>
          <w:bCs/>
          <w:sz w:val="28"/>
          <w:szCs w:val="28"/>
          <w:lang w:eastAsia="en-US"/>
        </w:rPr>
        <w:t>кВт</w:t>
      </w:r>
      <w:r w:rsidR="00D0752E">
        <w:rPr>
          <w:rFonts w:eastAsia="Calibri"/>
          <w:bCs/>
          <w:sz w:val="28"/>
          <w:szCs w:val="28"/>
          <w:lang w:eastAsia="en-US"/>
        </w:rPr>
        <w:t>.</w:t>
      </w:r>
      <w:r w:rsidRPr="00E83F21">
        <w:rPr>
          <w:rFonts w:eastAsia="Calibri"/>
          <w:bCs/>
          <w:sz w:val="28"/>
          <w:szCs w:val="28"/>
          <w:lang w:eastAsia="en-US"/>
        </w:rPr>
        <w:t>ч</w:t>
      </w:r>
      <w:proofErr w:type="spellEnd"/>
      <w:r w:rsidRPr="00E83F21">
        <w:rPr>
          <w:rFonts w:eastAsia="Calibri"/>
          <w:bCs/>
          <w:sz w:val="28"/>
          <w:szCs w:val="28"/>
          <w:lang w:eastAsia="en-US"/>
        </w:rPr>
        <w:t>. (без НДС).</w:t>
      </w:r>
    </w:p>
    <w:p w:rsidR="007F04C5" w:rsidRPr="00E83F21" w:rsidRDefault="007F04C5" w:rsidP="007F04C5">
      <w:p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F206BF">
        <w:rPr>
          <w:rFonts w:eastAsia="Calibri"/>
          <w:bCs/>
          <w:sz w:val="28"/>
          <w:szCs w:val="28"/>
          <w:lang w:eastAsia="en-US"/>
        </w:rPr>
        <w:tab/>
      </w:r>
      <w:r w:rsidRPr="00E83F21">
        <w:rPr>
          <w:rFonts w:eastAsia="Calibri"/>
          <w:b/>
          <w:bCs/>
          <w:sz w:val="28"/>
          <w:szCs w:val="28"/>
          <w:lang w:eastAsia="en-US"/>
        </w:rPr>
        <w:t>Возможные изменения тарифов до истечения его срока деятельности, для АО «АЖК» в 2020г.:</w:t>
      </w:r>
    </w:p>
    <w:p w:rsidR="007F04C5" w:rsidRPr="00E83F21" w:rsidRDefault="007F04C5" w:rsidP="00E337C2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Cs/>
          <w:sz w:val="28"/>
          <w:szCs w:val="28"/>
          <w:lang w:eastAsia="en-US"/>
        </w:rPr>
        <w:t xml:space="preserve">изменение стоимости стратегических товаров и (или) подлежащих государственному регулированию тарифов (цен) на транспортировку стратегических товаров; </w:t>
      </w:r>
    </w:p>
    <w:p w:rsidR="007F04C5" w:rsidRPr="00E83F21" w:rsidRDefault="007F04C5" w:rsidP="00E337C2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Cs/>
          <w:sz w:val="28"/>
          <w:szCs w:val="28"/>
          <w:lang w:eastAsia="en-US"/>
        </w:rPr>
        <w:t xml:space="preserve">объявление чрезвычайной ситуации в соответствии с законодательством Республики Казахстан; </w:t>
      </w:r>
    </w:p>
    <w:p w:rsidR="007F04C5" w:rsidRPr="00E83F21" w:rsidRDefault="007F04C5" w:rsidP="00E337C2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Cs/>
          <w:sz w:val="28"/>
          <w:szCs w:val="28"/>
          <w:lang w:eastAsia="en-US"/>
        </w:rPr>
        <w:t xml:space="preserve">изменение ставок налогов и других обязательных платежей в бюджет в соответствии с налоговым законодательством Республики Казахстан; </w:t>
      </w:r>
    </w:p>
    <w:p w:rsidR="007F04C5" w:rsidRPr="00E83F21" w:rsidRDefault="007F04C5" w:rsidP="00E337C2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Cs/>
          <w:sz w:val="28"/>
          <w:szCs w:val="28"/>
          <w:lang w:eastAsia="en-US"/>
        </w:rPr>
        <w:t>увеличение объемов предоставляемых регулируемых услуг;</w:t>
      </w:r>
    </w:p>
    <w:p w:rsidR="007F04C5" w:rsidRPr="00E83F21" w:rsidRDefault="007F04C5" w:rsidP="00E337C2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Cs/>
          <w:sz w:val="28"/>
          <w:szCs w:val="28"/>
          <w:lang w:eastAsia="en-US"/>
        </w:rPr>
        <w:t xml:space="preserve">изменение утвержденной инвестиционной программы в связи с реализацией государственных программ; </w:t>
      </w:r>
      <w:r w:rsidRPr="007F04C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F04C5" w:rsidRPr="00E83F21" w:rsidRDefault="007F04C5" w:rsidP="007F04C5">
      <w:p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/>
          <w:bCs/>
          <w:sz w:val="28"/>
          <w:szCs w:val="28"/>
          <w:lang w:eastAsia="en-US"/>
        </w:rPr>
        <w:t>Также, в следующих случаях осуществляется снижение тарифа на предоставляемые регулируемые услуги субъекта:</w:t>
      </w:r>
    </w:p>
    <w:p w:rsidR="007F04C5" w:rsidRPr="00E83F21" w:rsidRDefault="007F04C5" w:rsidP="00E337C2">
      <w:pPr>
        <w:numPr>
          <w:ilvl w:val="0"/>
          <w:numId w:val="6"/>
        </w:num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Cs/>
          <w:sz w:val="28"/>
          <w:szCs w:val="28"/>
          <w:lang w:eastAsia="en-US"/>
        </w:rPr>
        <w:t>увеличение объемов предоставляемых субъектом регулируемых услуг;</w:t>
      </w:r>
    </w:p>
    <w:p w:rsidR="007F04C5" w:rsidRPr="00E83F21" w:rsidRDefault="007F04C5" w:rsidP="00E337C2">
      <w:pPr>
        <w:numPr>
          <w:ilvl w:val="0"/>
          <w:numId w:val="6"/>
        </w:num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Cs/>
          <w:sz w:val="28"/>
          <w:szCs w:val="28"/>
          <w:lang w:eastAsia="en-US"/>
        </w:rPr>
        <w:t xml:space="preserve">сокращение фактических затрат, предусмотренных утвержденной ведомством уполномоченного органа тарифной сметой субъекта; </w:t>
      </w:r>
    </w:p>
    <w:p w:rsidR="007F04C5" w:rsidRPr="00E83F21" w:rsidRDefault="007F04C5" w:rsidP="00E337C2">
      <w:pPr>
        <w:numPr>
          <w:ilvl w:val="0"/>
          <w:numId w:val="6"/>
        </w:num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Cs/>
          <w:sz w:val="28"/>
          <w:szCs w:val="28"/>
          <w:lang w:eastAsia="en-US"/>
        </w:rPr>
        <w:t xml:space="preserve">получение значительных доходов от видов деятельности, не относящейся к регулируемым услугам, осуществляемых субъектами в соответствии с законодательством Республики Казахстан о естественных монополиях; </w:t>
      </w:r>
    </w:p>
    <w:p w:rsidR="007F04C5" w:rsidRPr="00E83F21" w:rsidRDefault="007F04C5" w:rsidP="00E337C2">
      <w:pPr>
        <w:numPr>
          <w:ilvl w:val="0"/>
          <w:numId w:val="6"/>
        </w:num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Cs/>
          <w:sz w:val="28"/>
          <w:szCs w:val="28"/>
          <w:lang w:eastAsia="en-US"/>
        </w:rPr>
        <w:t>соответствующего изменения налогового законодательства Республики Казахстан;</w:t>
      </w:r>
    </w:p>
    <w:p w:rsidR="007F04C5" w:rsidRDefault="007F04C5" w:rsidP="00E337C2">
      <w:pPr>
        <w:numPr>
          <w:ilvl w:val="0"/>
          <w:numId w:val="6"/>
        </w:num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83F21">
        <w:rPr>
          <w:rFonts w:eastAsia="Calibri"/>
          <w:bCs/>
          <w:sz w:val="28"/>
          <w:szCs w:val="28"/>
          <w:lang w:eastAsia="en-US"/>
        </w:rPr>
        <w:t>изменение инвестиционной программы в сторону уменьшения ее суммы.</w:t>
      </w:r>
    </w:p>
    <w:p w:rsidR="00A51D36" w:rsidRPr="00A51D36" w:rsidRDefault="00A51D36" w:rsidP="00A51D36">
      <w:pPr>
        <w:tabs>
          <w:tab w:val="left" w:pos="0"/>
          <w:tab w:val="left" w:pos="142"/>
          <w:tab w:val="left" w:pos="426"/>
        </w:tabs>
        <w:jc w:val="both"/>
        <w:rPr>
          <w:bCs/>
          <w:sz w:val="28"/>
          <w:szCs w:val="28"/>
          <w:lang w:eastAsia="en-US"/>
        </w:rPr>
      </w:pPr>
      <w:r>
        <w:rPr>
          <w:rFonts w:eastAsiaTheme="minorEastAsia"/>
          <w:bCs/>
          <w:sz w:val="28"/>
          <w:szCs w:val="28"/>
          <w:lang w:eastAsia="en-US"/>
        </w:rPr>
        <w:tab/>
      </w:r>
      <w:r w:rsidRPr="00A51D36">
        <w:rPr>
          <w:rFonts w:eastAsiaTheme="minorEastAsia"/>
          <w:bCs/>
          <w:sz w:val="28"/>
          <w:szCs w:val="28"/>
          <w:lang w:eastAsia="en-US"/>
        </w:rPr>
        <w:t xml:space="preserve">Согласно НПА, регулирующих деятельность субъектов естественной монополии, 30 июня 2020 года АО «АЖК» направило заявку на утверждение тарифа на следующий период, на 2021-2025гг. В данное время заявка находится на рассмотрении. Согласно Закону РК «О естественных монополиях»: </w:t>
      </w:r>
      <w:r w:rsidRPr="00A51D36">
        <w:rPr>
          <w:rFonts w:eastAsiaTheme="minorEastAsia"/>
          <w:bCs/>
          <w:i/>
          <w:iCs/>
          <w:sz w:val="28"/>
          <w:szCs w:val="28"/>
          <w:lang w:eastAsia="en-US"/>
        </w:rPr>
        <w:t xml:space="preserve">субъект естественной монополии обязан довести до сведения потребителя информацию об утверждении тарифа не </w:t>
      </w:r>
      <w:proofErr w:type="gramStart"/>
      <w:r w:rsidRPr="00A51D36">
        <w:rPr>
          <w:rFonts w:eastAsiaTheme="minorEastAsia"/>
          <w:bCs/>
          <w:i/>
          <w:iCs/>
          <w:sz w:val="28"/>
          <w:szCs w:val="28"/>
          <w:lang w:eastAsia="en-US"/>
        </w:rPr>
        <w:t>позднее</w:t>
      </w:r>
      <w:proofErr w:type="gramEnd"/>
      <w:r w:rsidRPr="00A51D36">
        <w:rPr>
          <w:rFonts w:eastAsiaTheme="minorEastAsia"/>
          <w:bCs/>
          <w:i/>
          <w:iCs/>
          <w:sz w:val="28"/>
          <w:szCs w:val="28"/>
          <w:lang w:eastAsia="en-US"/>
        </w:rPr>
        <w:t xml:space="preserve"> чем за тридцать календарных дней до его введения в действие.</w:t>
      </w:r>
      <w:r w:rsidR="00782335">
        <w:rPr>
          <w:rFonts w:eastAsiaTheme="minorEastAsia"/>
          <w:bCs/>
          <w:i/>
          <w:iCs/>
          <w:sz w:val="28"/>
          <w:szCs w:val="28"/>
          <w:lang w:eastAsia="en-US"/>
        </w:rPr>
        <w:t xml:space="preserve"> </w:t>
      </w:r>
    </w:p>
    <w:p w:rsidR="00A51D36" w:rsidRPr="00E83F21" w:rsidRDefault="00A51D36" w:rsidP="00A51D36">
      <w:pPr>
        <w:tabs>
          <w:tab w:val="left" w:pos="0"/>
          <w:tab w:val="left" w:pos="142"/>
          <w:tab w:val="left" w:pos="426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7F04C5" w:rsidRPr="00C22152" w:rsidRDefault="007F04C5" w:rsidP="007F04C5">
      <w:pPr>
        <w:jc w:val="center"/>
        <w:rPr>
          <w:b/>
          <w:i/>
          <w:color w:val="FF0000"/>
          <w:sz w:val="28"/>
          <w:szCs w:val="28"/>
        </w:rPr>
      </w:pPr>
      <w:r w:rsidRPr="00E83F21">
        <w:rPr>
          <w:b/>
          <w:i/>
          <w:color w:val="FF0000"/>
          <w:sz w:val="28"/>
          <w:szCs w:val="28"/>
        </w:rPr>
        <w:lastRenderedPageBreak/>
        <w:t xml:space="preserve">Слайд </w:t>
      </w:r>
      <w:r w:rsidR="00C857A2">
        <w:rPr>
          <w:b/>
          <w:i/>
          <w:color w:val="FF0000"/>
          <w:sz w:val="28"/>
          <w:szCs w:val="28"/>
        </w:rPr>
        <w:t>1</w:t>
      </w:r>
      <w:r w:rsidR="00A51D36">
        <w:rPr>
          <w:b/>
          <w:i/>
          <w:color w:val="FF0000"/>
          <w:sz w:val="28"/>
          <w:szCs w:val="28"/>
        </w:rPr>
        <w:t>1</w:t>
      </w:r>
    </w:p>
    <w:p w:rsidR="007F04C5" w:rsidRPr="00C22152" w:rsidRDefault="007F04C5" w:rsidP="007F04C5">
      <w:pPr>
        <w:jc w:val="center"/>
        <w:rPr>
          <w:b/>
          <w:i/>
          <w:color w:val="FF0000"/>
          <w:sz w:val="28"/>
          <w:szCs w:val="28"/>
        </w:rPr>
      </w:pPr>
    </w:p>
    <w:p w:rsidR="007F04C5" w:rsidRDefault="007F04C5" w:rsidP="007F04C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СПАСИБО ЗА ВНИМАНИЕ!</w:t>
      </w:r>
    </w:p>
    <w:p w:rsidR="007F04C5" w:rsidRPr="007F04C5" w:rsidRDefault="007F04C5" w:rsidP="007F04C5">
      <w:pPr>
        <w:jc w:val="center"/>
        <w:rPr>
          <w:b/>
          <w:i/>
          <w:color w:val="FF0000"/>
          <w:sz w:val="28"/>
          <w:szCs w:val="28"/>
        </w:rPr>
      </w:pPr>
    </w:p>
    <w:p w:rsidR="007F04C5" w:rsidRDefault="007F04C5" w:rsidP="007F04C5">
      <w:pPr>
        <w:jc w:val="center"/>
        <w:rPr>
          <w:b/>
          <w:i/>
          <w:color w:val="FF0000"/>
          <w:sz w:val="28"/>
          <w:szCs w:val="28"/>
        </w:rPr>
      </w:pPr>
    </w:p>
    <w:sectPr w:rsidR="007F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CA7"/>
    <w:multiLevelType w:val="hybridMultilevel"/>
    <w:tmpl w:val="2E02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3282"/>
    <w:multiLevelType w:val="hybridMultilevel"/>
    <w:tmpl w:val="DB8ACCD4"/>
    <w:lvl w:ilvl="0" w:tplc="D786E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A40453"/>
    <w:multiLevelType w:val="hybridMultilevel"/>
    <w:tmpl w:val="0F5A521C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5008B"/>
    <w:multiLevelType w:val="hybridMultilevel"/>
    <w:tmpl w:val="1064431C"/>
    <w:lvl w:ilvl="0" w:tplc="D786E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5666CA"/>
    <w:multiLevelType w:val="hybridMultilevel"/>
    <w:tmpl w:val="3D00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E063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2702"/>
    <w:multiLevelType w:val="hybridMultilevel"/>
    <w:tmpl w:val="548C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3B93"/>
    <w:multiLevelType w:val="hybridMultilevel"/>
    <w:tmpl w:val="5196367C"/>
    <w:lvl w:ilvl="0" w:tplc="97A05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ED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8F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0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2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4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48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25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0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14502F"/>
    <w:multiLevelType w:val="hybridMultilevel"/>
    <w:tmpl w:val="98465980"/>
    <w:lvl w:ilvl="0" w:tplc="FBE4DD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3108"/>
    <w:multiLevelType w:val="hybridMultilevel"/>
    <w:tmpl w:val="965CB7B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D7BA5"/>
    <w:multiLevelType w:val="hybridMultilevel"/>
    <w:tmpl w:val="6FFA4586"/>
    <w:lvl w:ilvl="0" w:tplc="749E3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48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09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A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E6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80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4B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C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DC6267"/>
    <w:multiLevelType w:val="hybridMultilevel"/>
    <w:tmpl w:val="B0ECE4FA"/>
    <w:lvl w:ilvl="0" w:tplc="D786E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6D7D2F"/>
    <w:multiLevelType w:val="hybridMultilevel"/>
    <w:tmpl w:val="7D743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D62925"/>
    <w:multiLevelType w:val="hybridMultilevel"/>
    <w:tmpl w:val="5E901664"/>
    <w:lvl w:ilvl="0" w:tplc="5BBA7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E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C8E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2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41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05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41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E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AE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2B2D1C"/>
    <w:multiLevelType w:val="hybridMultilevel"/>
    <w:tmpl w:val="7214F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1A4C86"/>
    <w:multiLevelType w:val="hybridMultilevel"/>
    <w:tmpl w:val="081EDB64"/>
    <w:lvl w:ilvl="0" w:tplc="770EC2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927515"/>
    <w:multiLevelType w:val="hybridMultilevel"/>
    <w:tmpl w:val="EF2AC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CF4ACB"/>
    <w:multiLevelType w:val="hybridMultilevel"/>
    <w:tmpl w:val="2FEA7B78"/>
    <w:lvl w:ilvl="0" w:tplc="0A942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8C9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EA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AB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EA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C84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04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CE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B4388"/>
    <w:multiLevelType w:val="hybridMultilevel"/>
    <w:tmpl w:val="0CBA9F80"/>
    <w:lvl w:ilvl="0" w:tplc="5A4EC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E2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64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A7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AA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4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C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04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AC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8754D"/>
    <w:multiLevelType w:val="hybridMultilevel"/>
    <w:tmpl w:val="A08A7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800D26"/>
    <w:multiLevelType w:val="hybridMultilevel"/>
    <w:tmpl w:val="5EDA538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64170635"/>
    <w:multiLevelType w:val="hybridMultilevel"/>
    <w:tmpl w:val="B7D4F2AE"/>
    <w:lvl w:ilvl="0" w:tplc="ADD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5A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60EB5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930DF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47011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764C1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AFC2E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86891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0B654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>
    <w:nsid w:val="65220C05"/>
    <w:multiLevelType w:val="hybridMultilevel"/>
    <w:tmpl w:val="9F168E98"/>
    <w:lvl w:ilvl="0" w:tplc="D786E2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1CE4AC4"/>
    <w:multiLevelType w:val="hybridMultilevel"/>
    <w:tmpl w:val="18BE89DE"/>
    <w:lvl w:ilvl="0" w:tplc="B46C4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2F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E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0E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CA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AF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6B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20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8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4C4475"/>
    <w:multiLevelType w:val="hybridMultilevel"/>
    <w:tmpl w:val="D85CE730"/>
    <w:lvl w:ilvl="0" w:tplc="D786E200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4">
    <w:nsid w:val="79435615"/>
    <w:multiLevelType w:val="hybridMultilevel"/>
    <w:tmpl w:val="48E4DDAE"/>
    <w:lvl w:ilvl="0" w:tplc="1B249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CF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A6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C5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AD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CD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8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2D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F92B33"/>
    <w:multiLevelType w:val="hybridMultilevel"/>
    <w:tmpl w:val="E75EC2AC"/>
    <w:lvl w:ilvl="0" w:tplc="0CF42B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435965"/>
    <w:multiLevelType w:val="hybridMultilevel"/>
    <w:tmpl w:val="C71A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21"/>
  </w:num>
  <w:num w:numId="5">
    <w:abstractNumId w:val="22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26"/>
  </w:num>
  <w:num w:numId="11">
    <w:abstractNumId w:val="4"/>
  </w:num>
  <w:num w:numId="12">
    <w:abstractNumId w:val="23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11"/>
  </w:num>
  <w:num w:numId="18">
    <w:abstractNumId w:val="12"/>
  </w:num>
  <w:num w:numId="19">
    <w:abstractNumId w:val="24"/>
  </w:num>
  <w:num w:numId="20">
    <w:abstractNumId w:val="16"/>
  </w:num>
  <w:num w:numId="21">
    <w:abstractNumId w:val="9"/>
  </w:num>
  <w:num w:numId="22">
    <w:abstractNumId w:val="13"/>
  </w:num>
  <w:num w:numId="23">
    <w:abstractNumId w:val="20"/>
  </w:num>
  <w:num w:numId="24">
    <w:abstractNumId w:val="2"/>
  </w:num>
  <w:num w:numId="25">
    <w:abstractNumId w:val="14"/>
  </w:num>
  <w:num w:numId="26">
    <w:abstractNumId w:val="25"/>
  </w:num>
  <w:num w:numId="2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9"/>
    <w:rsid w:val="00012841"/>
    <w:rsid w:val="00013BCD"/>
    <w:rsid w:val="00026713"/>
    <w:rsid w:val="0005575E"/>
    <w:rsid w:val="000718F2"/>
    <w:rsid w:val="000A1F90"/>
    <w:rsid w:val="000C069C"/>
    <w:rsid w:val="000C4FF9"/>
    <w:rsid w:val="000E15D2"/>
    <w:rsid w:val="000F31DD"/>
    <w:rsid w:val="001100F7"/>
    <w:rsid w:val="00115652"/>
    <w:rsid w:val="00154F60"/>
    <w:rsid w:val="001E7C1C"/>
    <w:rsid w:val="00246F3A"/>
    <w:rsid w:val="0027395F"/>
    <w:rsid w:val="002C7D00"/>
    <w:rsid w:val="002D34BD"/>
    <w:rsid w:val="002D5568"/>
    <w:rsid w:val="00312C70"/>
    <w:rsid w:val="00376FBC"/>
    <w:rsid w:val="00396ED5"/>
    <w:rsid w:val="003B15D8"/>
    <w:rsid w:val="003B34E3"/>
    <w:rsid w:val="003C2BCA"/>
    <w:rsid w:val="003E2540"/>
    <w:rsid w:val="004072DA"/>
    <w:rsid w:val="00410FDE"/>
    <w:rsid w:val="00466444"/>
    <w:rsid w:val="00480AE5"/>
    <w:rsid w:val="00493F53"/>
    <w:rsid w:val="004F7433"/>
    <w:rsid w:val="005251DE"/>
    <w:rsid w:val="00525D37"/>
    <w:rsid w:val="005915F1"/>
    <w:rsid w:val="005C7276"/>
    <w:rsid w:val="005C7315"/>
    <w:rsid w:val="00601938"/>
    <w:rsid w:val="00615CB7"/>
    <w:rsid w:val="00624B6B"/>
    <w:rsid w:val="00642BCC"/>
    <w:rsid w:val="006716B8"/>
    <w:rsid w:val="0067255C"/>
    <w:rsid w:val="00676B7A"/>
    <w:rsid w:val="006D2C4C"/>
    <w:rsid w:val="006D2E94"/>
    <w:rsid w:val="006D6B29"/>
    <w:rsid w:val="006F235D"/>
    <w:rsid w:val="006F3810"/>
    <w:rsid w:val="006F7006"/>
    <w:rsid w:val="00707A02"/>
    <w:rsid w:val="00774D4C"/>
    <w:rsid w:val="00782335"/>
    <w:rsid w:val="007F04C5"/>
    <w:rsid w:val="00811DEC"/>
    <w:rsid w:val="00860E8C"/>
    <w:rsid w:val="008D28AF"/>
    <w:rsid w:val="008E670B"/>
    <w:rsid w:val="008F123E"/>
    <w:rsid w:val="00901CB3"/>
    <w:rsid w:val="00905BBA"/>
    <w:rsid w:val="00990F0B"/>
    <w:rsid w:val="00997EE5"/>
    <w:rsid w:val="009A42AB"/>
    <w:rsid w:val="009B68EA"/>
    <w:rsid w:val="00A12C18"/>
    <w:rsid w:val="00A27A3A"/>
    <w:rsid w:val="00A51D36"/>
    <w:rsid w:val="00A81D97"/>
    <w:rsid w:val="00AD1414"/>
    <w:rsid w:val="00AF07B4"/>
    <w:rsid w:val="00AF2FD8"/>
    <w:rsid w:val="00AF6179"/>
    <w:rsid w:val="00B05155"/>
    <w:rsid w:val="00B364E3"/>
    <w:rsid w:val="00B8421B"/>
    <w:rsid w:val="00B8678C"/>
    <w:rsid w:val="00B93CA6"/>
    <w:rsid w:val="00BE0FB2"/>
    <w:rsid w:val="00BF3975"/>
    <w:rsid w:val="00C17C09"/>
    <w:rsid w:val="00C22152"/>
    <w:rsid w:val="00C31232"/>
    <w:rsid w:val="00C429A1"/>
    <w:rsid w:val="00C436F5"/>
    <w:rsid w:val="00C6556E"/>
    <w:rsid w:val="00C722B8"/>
    <w:rsid w:val="00C76108"/>
    <w:rsid w:val="00C857A2"/>
    <w:rsid w:val="00CF1E40"/>
    <w:rsid w:val="00D05845"/>
    <w:rsid w:val="00D0752E"/>
    <w:rsid w:val="00D208D9"/>
    <w:rsid w:val="00D34D13"/>
    <w:rsid w:val="00D4307B"/>
    <w:rsid w:val="00D85121"/>
    <w:rsid w:val="00DA1B4D"/>
    <w:rsid w:val="00DE0E30"/>
    <w:rsid w:val="00E20E41"/>
    <w:rsid w:val="00E337C2"/>
    <w:rsid w:val="00E431F1"/>
    <w:rsid w:val="00E57737"/>
    <w:rsid w:val="00E727B8"/>
    <w:rsid w:val="00E77190"/>
    <w:rsid w:val="00E83F21"/>
    <w:rsid w:val="00E97A05"/>
    <w:rsid w:val="00E97F71"/>
    <w:rsid w:val="00EC0657"/>
    <w:rsid w:val="00ED2967"/>
    <w:rsid w:val="00F206BF"/>
    <w:rsid w:val="00F32C20"/>
    <w:rsid w:val="00F56E96"/>
    <w:rsid w:val="00F84F22"/>
    <w:rsid w:val="00F90035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D9"/>
    <w:pPr>
      <w:spacing w:before="100" w:beforeAutospacing="1" w:after="100" w:afterAutospacing="1"/>
    </w:pPr>
  </w:style>
  <w:style w:type="paragraph" w:customStyle="1" w:styleId="j11">
    <w:name w:val="j11"/>
    <w:basedOn w:val="a"/>
    <w:rsid w:val="00FA65D9"/>
    <w:pPr>
      <w:textAlignment w:val="baseline"/>
    </w:pPr>
    <w:rPr>
      <w:rFonts w:ascii="inherit" w:hAnsi="inherit"/>
    </w:rPr>
  </w:style>
  <w:style w:type="paragraph" w:styleId="a4">
    <w:name w:val="List Paragraph"/>
    <w:basedOn w:val="a"/>
    <w:link w:val="a5"/>
    <w:uiPriority w:val="34"/>
    <w:qFormat/>
    <w:rsid w:val="00FA65D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A65D9"/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C76108"/>
    <w:rPr>
      <w:color w:val="0000FF" w:themeColor="hyperlink"/>
      <w:u w:val="single"/>
    </w:rPr>
  </w:style>
  <w:style w:type="character" w:customStyle="1" w:styleId="a7">
    <w:name w:val="a"/>
    <w:rsid w:val="00860E8C"/>
    <w:rPr>
      <w:color w:val="333399"/>
      <w:u w:val="single"/>
    </w:rPr>
  </w:style>
  <w:style w:type="character" w:customStyle="1" w:styleId="s0">
    <w:name w:val="s0"/>
    <w:rsid w:val="00860E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ody Text Indent"/>
    <w:basedOn w:val="a"/>
    <w:link w:val="a9"/>
    <w:uiPriority w:val="99"/>
    <w:semiHidden/>
    <w:unhideWhenUsed/>
    <w:rsid w:val="003B34E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3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D9"/>
    <w:pPr>
      <w:spacing w:before="100" w:beforeAutospacing="1" w:after="100" w:afterAutospacing="1"/>
    </w:pPr>
  </w:style>
  <w:style w:type="paragraph" w:customStyle="1" w:styleId="j11">
    <w:name w:val="j11"/>
    <w:basedOn w:val="a"/>
    <w:rsid w:val="00FA65D9"/>
    <w:pPr>
      <w:textAlignment w:val="baseline"/>
    </w:pPr>
    <w:rPr>
      <w:rFonts w:ascii="inherit" w:hAnsi="inherit"/>
    </w:rPr>
  </w:style>
  <w:style w:type="paragraph" w:styleId="a4">
    <w:name w:val="List Paragraph"/>
    <w:basedOn w:val="a"/>
    <w:link w:val="a5"/>
    <w:uiPriority w:val="34"/>
    <w:qFormat/>
    <w:rsid w:val="00FA65D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A65D9"/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C76108"/>
    <w:rPr>
      <w:color w:val="0000FF" w:themeColor="hyperlink"/>
      <w:u w:val="single"/>
    </w:rPr>
  </w:style>
  <w:style w:type="character" w:customStyle="1" w:styleId="a7">
    <w:name w:val="a"/>
    <w:rsid w:val="00860E8C"/>
    <w:rPr>
      <w:color w:val="333399"/>
      <w:u w:val="single"/>
    </w:rPr>
  </w:style>
  <w:style w:type="character" w:customStyle="1" w:styleId="s0">
    <w:name w:val="s0"/>
    <w:rsid w:val="00860E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ody Text Indent"/>
    <w:basedOn w:val="a"/>
    <w:link w:val="a9"/>
    <w:uiPriority w:val="99"/>
    <w:semiHidden/>
    <w:unhideWhenUsed/>
    <w:rsid w:val="003B34E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3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6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6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6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9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0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8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7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0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8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31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5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14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56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0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7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7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4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11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4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4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9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1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9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5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03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2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3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21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54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49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9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7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81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3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4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5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7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08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20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1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9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61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96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8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9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3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ppergenov.AZHK\AppData\Local\Microsoft\Windows\INetCache\Content.Outlook\I4AK3I1P\&#1055;&#1088;&#1080;&#1083;&#1086;&#1078;&#1077;&#1085;&#1080;&#1077;%205.xlsx" TargetMode="External"/><Relationship Id="rId13" Type="http://schemas.openxmlformats.org/officeDocument/2006/relationships/hyperlink" Target="http://www.azhk.k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tippergenov.AZHK\AppData\Local\Microsoft\Windows\INetCache\Content.Outlook\I4AK3I1P\&#1055;&#1088;&#1080;&#1083;&#1086;&#1078;&#1077;&#1085;&#1080;&#1077;%205.xlsx" TargetMode="External"/><Relationship Id="rId12" Type="http://schemas.openxmlformats.org/officeDocument/2006/relationships/hyperlink" Target="file:///C:\Users\tippergenov.AZHK\AppData\Local\Microsoft\Windows\INetCache\Content.Outlook\I4AK3I1P\&#1055;&#1088;&#1080;&#1083;&#1086;&#1078;&#1077;&#1085;&#1080;&#1077;%205.xlsx" TargetMode="External"/><Relationship Id="rId17" Type="http://schemas.openxmlformats.org/officeDocument/2006/relationships/hyperlink" Target="http://www.azhk.k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zhk.k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ippergenov.AZHK\AppData\Local\Microsoft\Windows\INetCache\Content.Outlook\I4AK3I1P\&#1055;&#1088;&#1080;&#1083;&#1086;&#1078;&#1077;&#1085;&#1080;&#1077;%205.xls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zhk.kz/" TargetMode="External"/><Relationship Id="rId10" Type="http://schemas.openxmlformats.org/officeDocument/2006/relationships/hyperlink" Target="file:///C:\Users\tippergenov.AZHK\AppData\Local\Microsoft\Windows\INetCache\Content.Outlook\I4AK3I1P\&#1055;&#1088;&#1080;&#1083;&#1086;&#1078;&#1077;&#1085;&#1080;&#1077;%205.xls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tippergenov.AZHK\AppData\Local\Microsoft\Windows\INetCache\Content.Outlook\I4AK3I1P\&#1055;&#1088;&#1080;&#1083;&#1086;&#1078;&#1077;&#1085;&#1080;&#1077;%205.xlsx" TargetMode="External"/><Relationship Id="rId14" Type="http://schemas.openxmlformats.org/officeDocument/2006/relationships/hyperlink" Target="http://www.azh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5ADF-5CC9-433F-9DC9-6ABCA592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Айнур</dc:creator>
  <cp:lastModifiedBy>Сарсенова Лейла</cp:lastModifiedBy>
  <cp:revision>7</cp:revision>
  <dcterms:created xsi:type="dcterms:W3CDTF">2020-07-17T06:43:00Z</dcterms:created>
  <dcterms:modified xsi:type="dcterms:W3CDTF">2020-07-21T04:26:00Z</dcterms:modified>
</cp:coreProperties>
</file>