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58" w:type="dxa"/>
        <w:tblInd w:w="93" w:type="dxa"/>
        <w:tblLook w:val="04A0" w:firstRow="1" w:lastRow="0" w:firstColumn="1" w:lastColumn="0" w:noHBand="0" w:noVBand="1"/>
      </w:tblPr>
      <w:tblGrid>
        <w:gridCol w:w="640"/>
        <w:gridCol w:w="1785"/>
        <w:gridCol w:w="1060"/>
        <w:gridCol w:w="1680"/>
        <w:gridCol w:w="1680"/>
        <w:gridCol w:w="1280"/>
        <w:gridCol w:w="3089"/>
        <w:gridCol w:w="222"/>
        <w:gridCol w:w="222"/>
      </w:tblGrid>
      <w:tr w:rsidR="00045365" w:rsidRPr="00045365" w:rsidTr="00045365">
        <w:trPr>
          <w:gridAfter w:val="2"/>
          <w:wAfter w:w="444" w:type="dxa"/>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b/>
                <w:bCs/>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Табиғи монополиялар субъектілерінің   </w:t>
            </w:r>
          </w:p>
        </w:tc>
      </w:tr>
      <w:tr w:rsidR="00045365" w:rsidRPr="00045365" w:rsidTr="00045365">
        <w:trPr>
          <w:gridAfter w:val="2"/>
          <w:wAfter w:w="444" w:type="dxa"/>
          <w:trHeight w:val="300"/>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b/>
                <w:bCs/>
                <w:color w:val="000000"/>
                <w:sz w:val="20"/>
                <w:szCs w:val="20"/>
                <w:lang w:eastAsia="ru-RU"/>
              </w:rPr>
            </w:pPr>
          </w:p>
        </w:tc>
        <w:tc>
          <w:tcPr>
            <w:tcW w:w="1060"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b/>
                <w:bCs/>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right"/>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реттелі</w:t>
            </w:r>
            <w:proofErr w:type="gramStart"/>
            <w:r w:rsidRPr="00045365">
              <w:rPr>
                <w:rFonts w:ascii="Times New Roman" w:eastAsia="Times New Roman" w:hAnsi="Times New Roman" w:cs="Times New Roman"/>
                <w:color w:val="000000"/>
                <w:sz w:val="20"/>
                <w:szCs w:val="20"/>
                <w:lang w:eastAsia="ru-RU"/>
              </w:rPr>
              <w:t>п</w:t>
            </w:r>
            <w:proofErr w:type="gramEnd"/>
            <w:r w:rsidRPr="00045365">
              <w:rPr>
                <w:rFonts w:ascii="Times New Roman" w:eastAsia="Times New Roman" w:hAnsi="Times New Roman" w:cs="Times New Roman"/>
                <w:color w:val="000000"/>
                <w:sz w:val="20"/>
                <w:szCs w:val="20"/>
                <w:lang w:eastAsia="ru-RU"/>
              </w:rPr>
              <w:t xml:space="preserve"> көрсетілетін қызметтеріне (тауарларына, жұмыстарына) </w:t>
            </w:r>
          </w:p>
        </w:tc>
      </w:tr>
      <w:tr w:rsidR="00045365" w:rsidRPr="00045365" w:rsidTr="00045365">
        <w:trPr>
          <w:gridAfter w:val="2"/>
          <w:wAfter w:w="444" w:type="dxa"/>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right"/>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тарифтердің (</w:t>
            </w:r>
            <w:proofErr w:type="gramStart"/>
            <w:r w:rsidRPr="00045365">
              <w:rPr>
                <w:rFonts w:ascii="Times New Roman" w:eastAsia="Times New Roman" w:hAnsi="Times New Roman" w:cs="Times New Roman"/>
                <w:color w:val="000000"/>
                <w:sz w:val="20"/>
                <w:szCs w:val="20"/>
                <w:lang w:eastAsia="ru-RU"/>
              </w:rPr>
              <w:t>ба</w:t>
            </w:r>
            <w:proofErr w:type="gramEnd"/>
            <w:r w:rsidRPr="00045365">
              <w:rPr>
                <w:rFonts w:ascii="Times New Roman" w:eastAsia="Times New Roman" w:hAnsi="Times New Roman" w:cs="Times New Roman"/>
                <w:color w:val="000000"/>
                <w:sz w:val="20"/>
                <w:szCs w:val="20"/>
                <w:lang w:eastAsia="ru-RU"/>
              </w:rPr>
              <w:t>ғалардың, алым ставкаларының)</w:t>
            </w:r>
          </w:p>
        </w:tc>
      </w:tr>
      <w:tr w:rsidR="00045365" w:rsidRPr="00045365" w:rsidTr="00045365">
        <w:trPr>
          <w:gridAfter w:val="2"/>
          <w:wAfter w:w="444" w:type="dxa"/>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right"/>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шекті деңгейі</w:t>
            </w:r>
            <w:proofErr w:type="gramStart"/>
            <w:r w:rsidRPr="00045365">
              <w:rPr>
                <w:rFonts w:ascii="Times New Roman" w:eastAsia="Times New Roman" w:hAnsi="Times New Roman" w:cs="Times New Roman"/>
                <w:color w:val="000000"/>
                <w:sz w:val="20"/>
                <w:szCs w:val="20"/>
                <w:lang w:eastAsia="ru-RU"/>
              </w:rPr>
              <w:t>н ж</w:t>
            </w:r>
            <w:proofErr w:type="gramEnd"/>
            <w:r w:rsidRPr="00045365">
              <w:rPr>
                <w:rFonts w:ascii="Times New Roman" w:eastAsia="Times New Roman" w:hAnsi="Times New Roman" w:cs="Times New Roman"/>
                <w:color w:val="000000"/>
                <w:sz w:val="20"/>
                <w:szCs w:val="20"/>
                <w:lang w:eastAsia="ru-RU"/>
              </w:rPr>
              <w:t>әне тарифтік сметаларды</w:t>
            </w:r>
          </w:p>
        </w:tc>
      </w:tr>
      <w:tr w:rsidR="00045365" w:rsidRPr="00045365" w:rsidTr="00045365">
        <w:trPr>
          <w:gridAfter w:val="2"/>
          <w:wAfter w:w="444" w:type="dxa"/>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right"/>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w:t>
            </w:r>
            <w:proofErr w:type="gramStart"/>
            <w:r w:rsidRPr="00045365">
              <w:rPr>
                <w:rFonts w:ascii="Times New Roman" w:eastAsia="Times New Roman" w:hAnsi="Times New Roman" w:cs="Times New Roman"/>
                <w:color w:val="000000"/>
                <w:sz w:val="20"/>
                <w:szCs w:val="20"/>
                <w:lang w:eastAsia="ru-RU"/>
              </w:rPr>
              <w:t>ту</w:t>
            </w:r>
            <w:proofErr w:type="gramEnd"/>
            <w:r w:rsidRPr="00045365">
              <w:rPr>
                <w:rFonts w:ascii="Times New Roman" w:eastAsia="Times New Roman" w:hAnsi="Times New Roman" w:cs="Times New Roman"/>
                <w:color w:val="000000"/>
                <w:sz w:val="20"/>
                <w:szCs w:val="20"/>
                <w:lang w:eastAsia="ru-RU"/>
              </w:rPr>
              <w:t xml:space="preserve"> қағидаларына</w:t>
            </w:r>
          </w:p>
        </w:tc>
      </w:tr>
      <w:tr w:rsidR="00045365" w:rsidRPr="00045365" w:rsidTr="00045365">
        <w:trPr>
          <w:gridAfter w:val="2"/>
          <w:wAfter w:w="444" w:type="dxa"/>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right"/>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1-қосымша</w:t>
            </w:r>
          </w:p>
        </w:tc>
      </w:tr>
      <w:tr w:rsidR="00045365" w:rsidRPr="00045365" w:rsidTr="00045365">
        <w:trPr>
          <w:gridAfter w:val="2"/>
          <w:wAfter w:w="444" w:type="dxa"/>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right"/>
              <w:outlineLvl w:val="0"/>
              <w:rPr>
                <w:rFonts w:ascii="Times New Roman" w:eastAsia="Times New Roman" w:hAnsi="Times New Roman" w:cs="Times New Roman"/>
                <w:color w:val="000000"/>
                <w:sz w:val="20"/>
                <w:szCs w:val="20"/>
                <w:lang w:eastAsia="ru-RU"/>
              </w:rPr>
            </w:pPr>
          </w:p>
        </w:tc>
      </w:tr>
      <w:tr w:rsidR="00045365" w:rsidRPr="00045365" w:rsidTr="00045365">
        <w:trPr>
          <w:gridAfter w:val="2"/>
          <w:wAfter w:w="444" w:type="dxa"/>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r>
      <w:tr w:rsidR="00045365" w:rsidRPr="00045365" w:rsidTr="00045365">
        <w:trPr>
          <w:trHeight w:val="255"/>
        </w:trPr>
        <w:tc>
          <w:tcPr>
            <w:tcW w:w="11658" w:type="dxa"/>
            <w:gridSpan w:val="9"/>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"Алатау Жарық Компаниясы" А</w:t>
            </w:r>
            <w:proofErr w:type="gramStart"/>
            <w:r w:rsidRPr="00045365">
              <w:rPr>
                <w:rFonts w:ascii="Times New Roman" w:eastAsia="Times New Roman" w:hAnsi="Times New Roman" w:cs="Times New Roman"/>
                <w:color w:val="000000"/>
                <w:sz w:val="20"/>
                <w:szCs w:val="20"/>
                <w:lang w:eastAsia="ru-RU"/>
              </w:rPr>
              <w:t>Қ-</w:t>
            </w:r>
            <w:proofErr w:type="gramEnd"/>
            <w:r w:rsidRPr="00045365">
              <w:rPr>
                <w:rFonts w:ascii="Times New Roman" w:eastAsia="Times New Roman" w:hAnsi="Times New Roman" w:cs="Times New Roman"/>
                <w:color w:val="000000"/>
                <w:sz w:val="20"/>
                <w:szCs w:val="20"/>
                <w:lang w:eastAsia="ru-RU"/>
              </w:rPr>
              <w:t>ның реттеліп көрсетілетін қызметтеріне арналған тарифтік сметаның орындалуы туралы есеп</w:t>
            </w:r>
          </w:p>
        </w:tc>
      </w:tr>
      <w:tr w:rsidR="00045365" w:rsidRPr="00045365" w:rsidTr="00045365">
        <w:trPr>
          <w:trHeight w:val="255"/>
        </w:trPr>
        <w:tc>
          <w:tcPr>
            <w:tcW w:w="2425" w:type="dxa"/>
            <w:gridSpan w:val="2"/>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Есепті кезең  2017 ж.</w:t>
            </w: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r w:rsidR="00045365" w:rsidRPr="00045365" w:rsidTr="00045365">
        <w:trPr>
          <w:trHeight w:val="255"/>
        </w:trPr>
        <w:tc>
          <w:tcPr>
            <w:tcW w:w="2425" w:type="dxa"/>
            <w:gridSpan w:val="2"/>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Индекс ИТС-1</w:t>
            </w: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r w:rsidR="00045365" w:rsidRPr="00045365" w:rsidTr="00045365">
        <w:trPr>
          <w:trHeight w:val="255"/>
        </w:trPr>
        <w:tc>
          <w:tcPr>
            <w:tcW w:w="2425" w:type="dxa"/>
            <w:gridSpan w:val="2"/>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Мерзімділігі: жылдық</w:t>
            </w: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r w:rsidR="00045365" w:rsidRPr="00045365" w:rsidTr="00045365">
        <w:trPr>
          <w:trHeight w:val="255"/>
        </w:trPr>
        <w:tc>
          <w:tcPr>
            <w:tcW w:w="11214" w:type="dxa"/>
            <w:gridSpan w:val="7"/>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Ұсынған: өңірлік электр тораптық компаниядан басқа, табиғи монополия субъектілері</w:t>
            </w:r>
          </w:p>
        </w:tc>
        <w:tc>
          <w:tcPr>
            <w:tcW w:w="222"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222"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r>
      <w:tr w:rsidR="00045365" w:rsidRPr="00045365" w:rsidTr="00045365">
        <w:trPr>
          <w:trHeight w:val="630"/>
        </w:trPr>
        <w:tc>
          <w:tcPr>
            <w:tcW w:w="11214" w:type="dxa"/>
            <w:gridSpan w:val="7"/>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Үлгі қайда жіберіледі: Қазақстан Республикасы Ұлттық экономика министрлігінің Табиғи монополияларды реттеу, бәсекелесті</w:t>
            </w:r>
            <w:proofErr w:type="gramStart"/>
            <w:r w:rsidRPr="00045365">
              <w:rPr>
                <w:rFonts w:ascii="Times New Roman" w:eastAsia="Times New Roman" w:hAnsi="Times New Roman" w:cs="Times New Roman"/>
                <w:color w:val="000000"/>
                <w:sz w:val="20"/>
                <w:szCs w:val="20"/>
                <w:lang w:eastAsia="ru-RU"/>
              </w:rPr>
              <w:t>кті ж</w:t>
            </w:r>
            <w:proofErr w:type="gramEnd"/>
            <w:r w:rsidRPr="00045365">
              <w:rPr>
                <w:rFonts w:ascii="Times New Roman" w:eastAsia="Times New Roman" w:hAnsi="Times New Roman" w:cs="Times New Roman"/>
                <w:color w:val="000000"/>
                <w:sz w:val="20"/>
                <w:szCs w:val="20"/>
                <w:lang w:eastAsia="ru-RU"/>
              </w:rPr>
              <w:t>әне тұтынушылар құқықтарын қорғау комитетіне және оның аумақтық департаменттеріне</w:t>
            </w: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r w:rsidR="00045365" w:rsidRPr="00045365" w:rsidTr="00045365">
        <w:trPr>
          <w:trHeight w:val="255"/>
        </w:trPr>
        <w:tc>
          <w:tcPr>
            <w:tcW w:w="11214" w:type="dxa"/>
            <w:gridSpan w:val="7"/>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Ұсыну мерзі</w:t>
            </w:r>
            <w:proofErr w:type="gramStart"/>
            <w:r w:rsidRPr="00045365">
              <w:rPr>
                <w:rFonts w:ascii="Times New Roman" w:eastAsia="Times New Roman" w:hAnsi="Times New Roman" w:cs="Times New Roman"/>
                <w:color w:val="000000"/>
                <w:sz w:val="20"/>
                <w:szCs w:val="20"/>
                <w:lang w:eastAsia="ru-RU"/>
              </w:rPr>
              <w:t>м</w:t>
            </w:r>
            <w:proofErr w:type="gramEnd"/>
            <w:r w:rsidRPr="00045365">
              <w:rPr>
                <w:rFonts w:ascii="Times New Roman" w:eastAsia="Times New Roman" w:hAnsi="Times New Roman" w:cs="Times New Roman"/>
                <w:color w:val="000000"/>
                <w:sz w:val="20"/>
                <w:szCs w:val="20"/>
                <w:lang w:eastAsia="ru-RU"/>
              </w:rPr>
              <w:t>і: – жыл сайын, есепті кезеңнен кейінгі жылдың 1 мамырынан кешіктірмей</w:t>
            </w:r>
          </w:p>
        </w:tc>
        <w:tc>
          <w:tcPr>
            <w:tcW w:w="222"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222"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r>
      <w:tr w:rsidR="00045365" w:rsidRPr="00045365" w:rsidTr="00045365">
        <w:trPr>
          <w:trHeight w:val="255"/>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sz w:val="20"/>
                <w:szCs w:val="2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r w:rsidR="00045365" w:rsidRPr="00045365" w:rsidTr="00045365">
        <w:trPr>
          <w:trHeight w:val="255"/>
        </w:trPr>
        <w:tc>
          <w:tcPr>
            <w:tcW w:w="11214" w:type="dxa"/>
            <w:gridSpan w:val="7"/>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Тораптармен электр энергиясын жеткізу жә</w:t>
            </w:r>
            <w:proofErr w:type="gramStart"/>
            <w:r w:rsidRPr="00045365">
              <w:rPr>
                <w:rFonts w:ascii="Times New Roman" w:eastAsia="Times New Roman" w:hAnsi="Times New Roman" w:cs="Times New Roman"/>
                <w:b/>
                <w:bCs/>
                <w:color w:val="000000"/>
                <w:sz w:val="20"/>
                <w:szCs w:val="20"/>
                <w:lang w:eastAsia="ru-RU"/>
              </w:rPr>
              <w:t>не б</w:t>
            </w:r>
            <w:proofErr w:type="gramEnd"/>
            <w:r w:rsidRPr="00045365">
              <w:rPr>
                <w:rFonts w:ascii="Times New Roman" w:eastAsia="Times New Roman" w:hAnsi="Times New Roman" w:cs="Times New Roman"/>
                <w:b/>
                <w:bCs/>
                <w:color w:val="000000"/>
                <w:sz w:val="20"/>
                <w:szCs w:val="20"/>
                <w:lang w:eastAsia="ru-RU"/>
              </w:rPr>
              <w:t>өлу қызметі бойынша</w:t>
            </w: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r w:rsidR="00045365" w:rsidRPr="00045365" w:rsidTr="00045365">
        <w:trPr>
          <w:trHeight w:val="255"/>
        </w:trPr>
        <w:tc>
          <w:tcPr>
            <w:tcW w:w="11214" w:type="dxa"/>
            <w:gridSpan w:val="7"/>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2017ж. "Алатау Жарық Компаниясы" А</w:t>
            </w:r>
            <w:proofErr w:type="gramStart"/>
            <w:r w:rsidRPr="00045365">
              <w:rPr>
                <w:rFonts w:ascii="Times New Roman" w:eastAsia="Times New Roman" w:hAnsi="Times New Roman" w:cs="Times New Roman"/>
                <w:b/>
                <w:bCs/>
                <w:color w:val="000000"/>
                <w:sz w:val="20"/>
                <w:szCs w:val="20"/>
                <w:lang w:eastAsia="ru-RU"/>
              </w:rPr>
              <w:t>Қ-</w:t>
            </w:r>
            <w:proofErr w:type="gramEnd"/>
            <w:r w:rsidRPr="00045365">
              <w:rPr>
                <w:rFonts w:ascii="Times New Roman" w:eastAsia="Times New Roman" w:hAnsi="Times New Roman" w:cs="Times New Roman"/>
                <w:b/>
                <w:bCs/>
                <w:color w:val="000000"/>
                <w:sz w:val="20"/>
                <w:szCs w:val="20"/>
                <w:lang w:eastAsia="ru-RU"/>
              </w:rPr>
              <w:t>ның Тарифтік сметасын орындау</w:t>
            </w: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r w:rsidR="00045365" w:rsidRPr="00045365" w:rsidTr="00045365">
        <w:trPr>
          <w:trHeight w:val="300"/>
        </w:trPr>
        <w:tc>
          <w:tcPr>
            <w:tcW w:w="64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b/>
                <w:bCs/>
                <w:color w:val="000000"/>
                <w:sz w:val="20"/>
                <w:szCs w:val="20"/>
                <w:lang w:eastAsia="ru-RU"/>
              </w:rPr>
            </w:pPr>
          </w:p>
        </w:tc>
        <w:tc>
          <w:tcPr>
            <w:tcW w:w="1785" w:type="dxa"/>
            <w:tcBorders>
              <w:top w:val="nil"/>
              <w:left w:val="nil"/>
              <w:bottom w:val="nil"/>
              <w:right w:val="nil"/>
            </w:tcBorders>
            <w:shd w:val="clear" w:color="auto" w:fill="auto"/>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lang w:eastAsia="ru-RU"/>
              </w:rPr>
            </w:pPr>
          </w:p>
        </w:tc>
        <w:tc>
          <w:tcPr>
            <w:tcW w:w="106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lang w:eastAsia="ru-RU"/>
              </w:rPr>
            </w:pPr>
          </w:p>
        </w:tc>
        <w:tc>
          <w:tcPr>
            <w:tcW w:w="16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lang w:eastAsia="ru-RU"/>
              </w:rPr>
            </w:pPr>
          </w:p>
        </w:tc>
        <w:tc>
          <w:tcPr>
            <w:tcW w:w="1280"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jc w:val="center"/>
              <w:outlineLvl w:val="0"/>
              <w:rPr>
                <w:rFonts w:ascii="Times New Roman" w:eastAsia="Times New Roman" w:hAnsi="Times New Roman" w:cs="Times New Roman"/>
                <w:color w:val="000000"/>
                <w:lang w:eastAsia="ru-RU"/>
              </w:rPr>
            </w:pPr>
          </w:p>
        </w:tc>
        <w:tc>
          <w:tcPr>
            <w:tcW w:w="3089" w:type="dxa"/>
            <w:tcBorders>
              <w:top w:val="nil"/>
              <w:left w:val="nil"/>
              <w:bottom w:val="nil"/>
              <w:right w:val="nil"/>
            </w:tcBorders>
            <w:shd w:val="clear" w:color="auto" w:fill="auto"/>
            <w:noWrap/>
            <w:vAlign w:val="center"/>
            <w:hideMark/>
          </w:tcPr>
          <w:p w:rsidR="00045365" w:rsidRPr="00045365" w:rsidRDefault="00045365" w:rsidP="00045365">
            <w:pPr>
              <w:spacing w:after="0" w:line="240" w:lineRule="auto"/>
              <w:outlineLvl w:val="0"/>
              <w:rPr>
                <w:rFonts w:ascii="Times New Roman" w:eastAsia="Times New Roman" w:hAnsi="Times New Roman" w:cs="Times New Roman"/>
                <w:color w:val="00000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p>
        </w:tc>
      </w:tr>
    </w:tbl>
    <w:p w:rsidR="003F3A43" w:rsidRDefault="003F3A43"/>
    <w:tbl>
      <w:tblPr>
        <w:tblW w:w="11199" w:type="dxa"/>
        <w:tblInd w:w="108" w:type="dxa"/>
        <w:tblLayout w:type="fixed"/>
        <w:tblLook w:val="04A0" w:firstRow="1" w:lastRow="0" w:firstColumn="1" w:lastColumn="0" w:noHBand="0" w:noVBand="1"/>
      </w:tblPr>
      <w:tblGrid>
        <w:gridCol w:w="724"/>
        <w:gridCol w:w="2678"/>
        <w:gridCol w:w="1134"/>
        <w:gridCol w:w="1276"/>
        <w:gridCol w:w="1512"/>
        <w:gridCol w:w="898"/>
        <w:gridCol w:w="2977"/>
      </w:tblGrid>
      <w:tr w:rsidR="00045365" w:rsidRPr="00045365" w:rsidTr="00FD7A2D">
        <w:trPr>
          <w:trHeight w:val="94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w:t>
            </w:r>
            <w:proofErr w:type="gramStart"/>
            <w:r w:rsidRPr="00045365">
              <w:rPr>
                <w:rFonts w:ascii="Times New Roman" w:eastAsia="Times New Roman" w:hAnsi="Times New Roman" w:cs="Times New Roman"/>
                <w:b/>
                <w:bCs/>
                <w:color w:val="000000"/>
                <w:sz w:val="20"/>
                <w:szCs w:val="20"/>
                <w:lang w:eastAsia="ru-RU"/>
              </w:rPr>
              <w:t>р</w:t>
            </w:r>
            <w:proofErr w:type="gramEnd"/>
            <w:r w:rsidRPr="00045365">
              <w:rPr>
                <w:rFonts w:ascii="Times New Roman" w:eastAsia="Times New Roman" w:hAnsi="Times New Roman" w:cs="Times New Roman"/>
                <w:b/>
                <w:bCs/>
                <w:color w:val="000000"/>
                <w:sz w:val="20"/>
                <w:szCs w:val="20"/>
                <w:lang w:eastAsia="ru-RU"/>
              </w:rPr>
              <w:t>/с</w:t>
            </w:r>
          </w:p>
        </w:tc>
        <w:tc>
          <w:tcPr>
            <w:tcW w:w="2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Көрсеткіштер атауы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Өлшем бірлігі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2017ж. Арналған бекітілген тарифтік сметада қарастырылған </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2017ж. Тарифті</w:t>
            </w:r>
            <w:proofErr w:type="gramStart"/>
            <w:r w:rsidRPr="00045365">
              <w:rPr>
                <w:rFonts w:ascii="Times New Roman" w:eastAsia="Times New Roman" w:hAnsi="Times New Roman" w:cs="Times New Roman"/>
                <w:b/>
                <w:bCs/>
                <w:color w:val="000000"/>
                <w:sz w:val="20"/>
                <w:szCs w:val="20"/>
                <w:lang w:eastAsia="ru-RU"/>
              </w:rPr>
              <w:t>к</w:t>
            </w:r>
            <w:proofErr w:type="gramEnd"/>
            <w:r w:rsidRPr="00045365">
              <w:rPr>
                <w:rFonts w:ascii="Times New Roman" w:eastAsia="Times New Roman" w:hAnsi="Times New Roman" w:cs="Times New Roman"/>
                <w:b/>
                <w:bCs/>
                <w:color w:val="000000"/>
                <w:sz w:val="20"/>
                <w:szCs w:val="20"/>
                <w:lang w:eastAsia="ru-RU"/>
              </w:rPr>
              <w:t xml:space="preserve"> сметаның нақты пайда болған көрсеткіштері (ИВД-дан тазарт.) </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ауытқу  %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Ауытқу себептері </w:t>
            </w:r>
          </w:p>
        </w:tc>
      </w:tr>
      <w:tr w:rsidR="00D46FB9" w:rsidRPr="00045365" w:rsidTr="00FD7A2D">
        <w:trPr>
          <w:trHeight w:val="94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
        </w:tc>
      </w:tr>
      <w:tr w:rsidR="00045365" w:rsidRPr="00045365" w:rsidTr="00FD7A2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I</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Тауарларды өндіруге және қызметтерді көрсетуге арналған шығындар, барлығы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27 857 345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27 049 326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r w:rsidRPr="00045365">
              <w:rPr>
                <w:rFonts w:ascii="Times New Roman" w:eastAsia="Times New Roman" w:hAnsi="Times New Roman" w:cs="Times New Roman"/>
                <w:sz w:val="20"/>
                <w:szCs w:val="20"/>
                <w:lang w:eastAsia="ru-RU"/>
              </w:rPr>
              <w:t>Бекітілген тарифті</w:t>
            </w:r>
            <w:proofErr w:type="gramStart"/>
            <w:r w:rsidRPr="00045365">
              <w:rPr>
                <w:rFonts w:ascii="Times New Roman" w:eastAsia="Times New Roman" w:hAnsi="Times New Roman" w:cs="Times New Roman"/>
                <w:sz w:val="20"/>
                <w:szCs w:val="20"/>
                <w:lang w:eastAsia="ru-RU"/>
              </w:rPr>
              <w:t>к</w:t>
            </w:r>
            <w:proofErr w:type="gramEnd"/>
            <w:r w:rsidRPr="00045365">
              <w:rPr>
                <w:rFonts w:ascii="Times New Roman" w:eastAsia="Times New Roman" w:hAnsi="Times New Roman" w:cs="Times New Roman"/>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соның ішінде:</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Материалдық шығындар, барлығы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681 078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671 812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соның ішінде:</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шикізаттар және материалдар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169 018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165 437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жанар-жағармай  материалдары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407 324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411 888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Энергия</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104 736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94 487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-10%</w:t>
            </w:r>
          </w:p>
        </w:tc>
        <w:tc>
          <w:tcPr>
            <w:tcW w:w="2977" w:type="dxa"/>
            <w:tcBorders>
              <w:top w:val="nil"/>
              <w:left w:val="nil"/>
              <w:bottom w:val="single" w:sz="8" w:space="0" w:color="auto"/>
              <w:right w:val="single" w:sz="8"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Ауытқулар </w:t>
            </w:r>
            <w:proofErr w:type="gramStart"/>
            <w:r w:rsidRPr="00045365">
              <w:rPr>
                <w:rFonts w:ascii="Times New Roman" w:eastAsia="Times New Roman" w:hAnsi="Times New Roman" w:cs="Times New Roman"/>
                <w:color w:val="000000"/>
                <w:sz w:val="20"/>
                <w:szCs w:val="20"/>
                <w:lang w:eastAsia="ru-RU"/>
              </w:rPr>
              <w:t>мыналар</w:t>
            </w:r>
            <w:proofErr w:type="gramEnd"/>
            <w:r w:rsidRPr="00045365">
              <w:rPr>
                <w:rFonts w:ascii="Times New Roman" w:eastAsia="Times New Roman" w:hAnsi="Times New Roman" w:cs="Times New Roman"/>
                <w:color w:val="000000"/>
                <w:sz w:val="20"/>
                <w:szCs w:val="20"/>
                <w:lang w:eastAsia="ru-RU"/>
              </w:rPr>
              <w:t>ға байланысты болды: шаруашылық қажеттіліктерге арналған э/э бойынша –  Ауытқу ауа райының жылы болуынан, сондай-ақ энергияны үнемдеу технологияларын қолданудан болды. Атап айтқанда, жөндеу жұмыстарын жүргізу барысында кейбі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 xml:space="preserve"> жерлерде люминесценттік шамдар светодиодтық шамдарға, қыздыру лампалары мен энергияны үнемдеу </w:t>
            </w:r>
            <w:r w:rsidRPr="00045365">
              <w:rPr>
                <w:rFonts w:ascii="Times New Roman" w:eastAsia="Times New Roman" w:hAnsi="Times New Roman" w:cs="Times New Roman"/>
                <w:color w:val="000000"/>
                <w:sz w:val="20"/>
                <w:szCs w:val="20"/>
                <w:lang w:eastAsia="ru-RU"/>
              </w:rPr>
              <w:lastRenderedPageBreak/>
              <w:t>лампалары светодиодтық лампаларға ауыстырылды, Қозғалысты сезетін тетіктер орнатылды, ескі терезелер пластикалық терезелерге ауыстырылды, сондықтан маусымдық ауа баптағыштардың қыстық режимін пайдалану азайды; жылу энергиясы бойынша - апат туындағанына байланысты жылу энергиясын беру тоқтатылды, өнді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істік ғимараттарда жылыту жүйесі бұзылды, себебі жылыту жүйесінің біразы ескірген; ыстық су бойынша үнем Розыбакиев көшесі,6 мекенжайындағы өнді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 xml:space="preserve">істік ғимаратта сантораптар мен жуынатын бөлмелерге (ЭЖЖЦ)  жөндеу жұмыстары жүргізілгендіктен болды. </w:t>
            </w:r>
            <w:proofErr w:type="gramStart"/>
            <w:r w:rsidRPr="00045365">
              <w:rPr>
                <w:rFonts w:ascii="Times New Roman" w:eastAsia="Times New Roman" w:hAnsi="Times New Roman" w:cs="Times New Roman"/>
                <w:color w:val="000000"/>
                <w:sz w:val="20"/>
                <w:szCs w:val="20"/>
                <w:lang w:eastAsia="ru-RU"/>
              </w:rPr>
              <w:t>Ж</w:t>
            </w:r>
            <w:proofErr w:type="gramEnd"/>
            <w:r w:rsidRPr="00045365">
              <w:rPr>
                <w:rFonts w:ascii="Times New Roman" w:eastAsia="Times New Roman" w:hAnsi="Times New Roman" w:cs="Times New Roman"/>
                <w:color w:val="000000"/>
                <w:sz w:val="20"/>
                <w:szCs w:val="20"/>
                <w:lang w:eastAsia="ru-RU"/>
              </w:rPr>
              <w:t>өндеу жұмыстары кезінде цехтағы жуынатын бөлмелердің ыстық суы ажыратылды</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lastRenderedPageBreak/>
              <w:t>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Еңбекақы шығындары, барлығы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7 030 662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7 253 133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соның ішінде:</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өнді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істік персоналдың еңбекақысы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6 397 327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6 599 906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әлеуметтік салық</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633 335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653 227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Амортизация</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5 814 698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5 787 592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4</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proofErr w:type="gramStart"/>
            <w:r w:rsidRPr="00045365">
              <w:rPr>
                <w:rFonts w:ascii="Times New Roman" w:eastAsia="Times New Roman" w:hAnsi="Times New Roman" w:cs="Times New Roman"/>
                <w:b/>
                <w:bCs/>
                <w:color w:val="000000"/>
                <w:sz w:val="20"/>
                <w:szCs w:val="20"/>
                <w:lang w:eastAsia="ru-RU"/>
              </w:rPr>
              <w:t>Ж</w:t>
            </w:r>
            <w:proofErr w:type="gramEnd"/>
            <w:r w:rsidRPr="00045365">
              <w:rPr>
                <w:rFonts w:ascii="Times New Roman" w:eastAsia="Times New Roman" w:hAnsi="Times New Roman" w:cs="Times New Roman"/>
                <w:b/>
                <w:bCs/>
                <w:color w:val="000000"/>
                <w:sz w:val="20"/>
                <w:szCs w:val="20"/>
                <w:lang w:eastAsia="ru-RU"/>
              </w:rPr>
              <w:t>өндеу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2 599 539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1 989 684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2017ж. жөндеуге арналған </w:t>
            </w:r>
            <w:proofErr w:type="gramStart"/>
            <w:r w:rsidRPr="00045365">
              <w:rPr>
                <w:rFonts w:ascii="Times New Roman" w:eastAsia="Times New Roman" w:hAnsi="Times New Roman" w:cs="Times New Roman"/>
                <w:color w:val="000000"/>
                <w:sz w:val="20"/>
                <w:szCs w:val="20"/>
                <w:lang w:eastAsia="ru-RU"/>
              </w:rPr>
              <w:t>на</w:t>
            </w:r>
            <w:proofErr w:type="gramEnd"/>
            <w:r w:rsidRPr="00045365">
              <w:rPr>
                <w:rFonts w:ascii="Times New Roman" w:eastAsia="Times New Roman" w:hAnsi="Times New Roman" w:cs="Times New Roman"/>
                <w:color w:val="000000"/>
                <w:sz w:val="20"/>
                <w:szCs w:val="20"/>
                <w:lang w:eastAsia="ru-RU"/>
              </w:rPr>
              <w:t>қ</w:t>
            </w:r>
            <w:proofErr w:type="gramStart"/>
            <w:r w:rsidRPr="00045365">
              <w:rPr>
                <w:rFonts w:ascii="Times New Roman" w:eastAsia="Times New Roman" w:hAnsi="Times New Roman" w:cs="Times New Roman"/>
                <w:color w:val="000000"/>
                <w:sz w:val="20"/>
                <w:szCs w:val="20"/>
                <w:lang w:eastAsia="ru-RU"/>
              </w:rPr>
              <w:t>ты</w:t>
            </w:r>
            <w:proofErr w:type="gramEnd"/>
            <w:r w:rsidRPr="00045365">
              <w:rPr>
                <w:rFonts w:ascii="Times New Roman" w:eastAsia="Times New Roman" w:hAnsi="Times New Roman" w:cs="Times New Roman"/>
                <w:color w:val="000000"/>
                <w:sz w:val="20"/>
                <w:szCs w:val="20"/>
                <w:lang w:eastAsia="ru-RU"/>
              </w:rPr>
              <w:t xml:space="preserve"> шығындар 2 726 млн. теңгені құрады. Шығындарды ұтымды және дұрыс есептеу мақсатында,  аудиторлар берген ұсынымдарға сай, 735 млн</w:t>
            </w:r>
            <w:proofErr w:type="gramStart"/>
            <w:r w:rsidRPr="00045365">
              <w:rPr>
                <w:rFonts w:ascii="Times New Roman" w:eastAsia="Times New Roman" w:hAnsi="Times New Roman" w:cs="Times New Roman"/>
                <w:color w:val="000000"/>
                <w:sz w:val="20"/>
                <w:szCs w:val="20"/>
                <w:lang w:eastAsia="ru-RU"/>
              </w:rPr>
              <w:t>.т</w:t>
            </w:r>
            <w:proofErr w:type="gramEnd"/>
            <w:r w:rsidRPr="00045365">
              <w:rPr>
                <w:rFonts w:ascii="Times New Roman" w:eastAsia="Times New Roman" w:hAnsi="Times New Roman" w:cs="Times New Roman"/>
                <w:color w:val="000000"/>
                <w:sz w:val="20"/>
                <w:szCs w:val="20"/>
                <w:lang w:eastAsia="ru-RU"/>
              </w:rPr>
              <w:t xml:space="preserve">еңге мөлшеріндегі шығындардың бір бөлігі Халықаралық қаржы есептілігіне сай (IAS 16) капиталдандыруға жататын шығын ретінде қарастырылған болатын. («Табиғи монополиялар туралы» Заңның 7-б. 7)т. сәйкес «АЖК» АҚ аудиторлық ұйымдармен жыл сайын міндетті </w:t>
            </w:r>
            <w:proofErr w:type="gramStart"/>
            <w:r w:rsidRPr="00045365">
              <w:rPr>
                <w:rFonts w:ascii="Times New Roman" w:eastAsia="Times New Roman" w:hAnsi="Times New Roman" w:cs="Times New Roman"/>
                <w:color w:val="000000"/>
                <w:sz w:val="20"/>
                <w:szCs w:val="20"/>
                <w:lang w:eastAsia="ru-RU"/>
              </w:rPr>
              <w:t>аудит ж</w:t>
            </w:r>
            <w:proofErr w:type="gramEnd"/>
            <w:r w:rsidRPr="00045365">
              <w:rPr>
                <w:rFonts w:ascii="Times New Roman" w:eastAsia="Times New Roman" w:hAnsi="Times New Roman" w:cs="Times New Roman"/>
                <w:color w:val="000000"/>
                <w:sz w:val="20"/>
                <w:szCs w:val="20"/>
                <w:lang w:eastAsia="ru-RU"/>
              </w:rPr>
              <w:t xml:space="preserve">үргізуге міндетті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roofErr w:type="gramStart"/>
            <w:r w:rsidRPr="00045365">
              <w:rPr>
                <w:rFonts w:ascii="Times New Roman" w:eastAsia="Times New Roman" w:hAnsi="Times New Roman" w:cs="Times New Roman"/>
                <w:color w:val="000000"/>
                <w:sz w:val="20"/>
                <w:szCs w:val="20"/>
                <w:lang w:eastAsia="ru-RU"/>
              </w:rPr>
              <w:t>Бас</w:t>
            </w:r>
            <w:proofErr w:type="gramEnd"/>
            <w:r w:rsidRPr="00045365">
              <w:rPr>
                <w:rFonts w:ascii="Times New Roman" w:eastAsia="Times New Roman" w:hAnsi="Times New Roman" w:cs="Times New Roman"/>
                <w:color w:val="000000"/>
                <w:sz w:val="20"/>
                <w:szCs w:val="20"/>
                <w:lang w:eastAsia="ru-RU"/>
              </w:rPr>
              <w:t>қа шығындар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11 089 047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10 740 043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соның ішінде:</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Нормативтік </w:t>
            </w:r>
            <w:proofErr w:type="gramStart"/>
            <w:r w:rsidRPr="00045365">
              <w:rPr>
                <w:rFonts w:ascii="Times New Roman" w:eastAsia="Times New Roman" w:hAnsi="Times New Roman" w:cs="Times New Roman"/>
                <w:color w:val="000000"/>
                <w:sz w:val="20"/>
                <w:szCs w:val="20"/>
                <w:lang w:eastAsia="ru-RU"/>
              </w:rPr>
              <w:t>ысыраптар</w:t>
            </w:r>
            <w:proofErr w:type="gramEnd"/>
            <w:r w:rsidRPr="00045365">
              <w:rPr>
                <w:rFonts w:ascii="Times New Roman" w:eastAsia="Times New Roman" w:hAnsi="Times New Roman" w:cs="Times New Roman"/>
                <w:color w:val="000000"/>
                <w:sz w:val="20"/>
                <w:szCs w:val="20"/>
                <w:lang w:eastAsia="ru-RU"/>
              </w:rPr>
              <w:t>ға арналған шығындар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9 914 762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9 553 116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Салықтар (экологиялық төлемдер)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4 320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4 327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roofErr w:type="gramStart"/>
            <w:r w:rsidRPr="00045365">
              <w:rPr>
                <w:rFonts w:ascii="Times New Roman" w:eastAsia="Times New Roman" w:hAnsi="Times New Roman" w:cs="Times New Roman"/>
                <w:color w:val="000000"/>
                <w:sz w:val="20"/>
                <w:szCs w:val="20"/>
                <w:lang w:eastAsia="ru-RU"/>
              </w:rPr>
              <w:t>Б</w:t>
            </w:r>
            <w:proofErr w:type="gramEnd"/>
            <w:r w:rsidRPr="00045365">
              <w:rPr>
                <w:rFonts w:ascii="Times New Roman" w:eastAsia="Times New Roman" w:hAnsi="Times New Roman" w:cs="Times New Roman"/>
                <w:color w:val="000000"/>
                <w:sz w:val="20"/>
                <w:szCs w:val="20"/>
                <w:lang w:eastAsia="ru-RU"/>
              </w:rPr>
              <w:t>өгде ұйымдардың қызметтері, барлығы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1 169 965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1 182 600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9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соның ішінде:</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lastRenderedPageBreak/>
              <w:t>5.3.1.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сақтандыру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151 736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150 518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суық сумен жабдықтау және кә</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іздер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7 410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7 403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20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байланыс қызметтері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60 948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56 399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-7%</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Ауытқу себептері</w:t>
            </w:r>
            <w:proofErr w:type="gramStart"/>
            <w:r w:rsidRPr="00045365">
              <w:rPr>
                <w:rFonts w:ascii="Times New Roman" w:eastAsia="Times New Roman" w:hAnsi="Times New Roman" w:cs="Times New Roman"/>
                <w:color w:val="000000"/>
                <w:sz w:val="20"/>
                <w:szCs w:val="20"/>
                <w:lang w:eastAsia="ru-RU"/>
              </w:rPr>
              <w:t>:б</w:t>
            </w:r>
            <w:proofErr w:type="gramEnd"/>
            <w:r w:rsidRPr="00045365">
              <w:rPr>
                <w:rFonts w:ascii="Times New Roman" w:eastAsia="Times New Roman" w:hAnsi="Times New Roman" w:cs="Times New Roman"/>
                <w:color w:val="000000"/>
                <w:sz w:val="20"/>
                <w:szCs w:val="20"/>
                <w:lang w:eastAsia="ru-RU"/>
              </w:rPr>
              <w:t>айланыстың аз шығынды балама түріне ауыстыруға байланысты (телеф. ғаламтор) болды; 2. Кәсіпорын үшін жасалған дербес тарифтік жоспарлар пайдаланылды; "АЖК" АҚ корпоративтік тобының ішінде ақысыз және өнді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істік емес байланысты барынша  қысқартатын, дербес жасалған тарифтік жоспар пайдаланылды, шоттарға төлем жасау көрсетілетін қызметтер фактісі бойынша жүргізілді. Ол тариф шамасына байланысты. Төлемнің оптималды пакеті жоғарыда аталған шарттардың, жасалған тарифтік жоспарлардың негізінде ә</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 xml:space="preserve"> СИМ-картаға нақты тәжірибелік жолмен таңдалды, қалааралық байланысқа лимит сомасы азайды.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5.3.4.</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сараптау және зерттеу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55 919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55 652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5.3.5.</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дезинфекция, санитарлық өңдеу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5 210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4 465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-14%</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Ауытқу күрделі жөндеу жүргізілген нысандарда ТҚҚ біразы мердігерлік ұйымдар есебінен жүргізілгендіктен болды, көлем азайды. 2017 жылғы қыста қар түріндегі мол жауын-шашын нәтижесінде қала әкімінің </w:t>
            </w:r>
            <w:proofErr w:type="gramStart"/>
            <w:r w:rsidRPr="00045365">
              <w:rPr>
                <w:rFonts w:ascii="Times New Roman" w:eastAsia="Times New Roman" w:hAnsi="Times New Roman" w:cs="Times New Roman"/>
                <w:color w:val="000000"/>
                <w:sz w:val="20"/>
                <w:szCs w:val="20"/>
                <w:lang w:eastAsia="ru-RU"/>
              </w:rPr>
              <w:t>н</w:t>
            </w:r>
            <w:proofErr w:type="gramEnd"/>
            <w:r w:rsidRPr="00045365">
              <w:rPr>
                <w:rFonts w:ascii="Times New Roman" w:eastAsia="Times New Roman" w:hAnsi="Times New Roman" w:cs="Times New Roman"/>
                <w:color w:val="000000"/>
                <w:sz w:val="20"/>
                <w:szCs w:val="20"/>
                <w:lang w:eastAsia="ru-RU"/>
              </w:rPr>
              <w:t xml:space="preserve">ұсқауымен біздің нысандардың іргелес аумақтарын (көше мен тротуарларды) тазалау талап етілді, қар </w:t>
            </w:r>
            <w:proofErr w:type="gramStart"/>
            <w:r w:rsidRPr="00045365">
              <w:rPr>
                <w:rFonts w:ascii="Times New Roman" w:eastAsia="Times New Roman" w:hAnsi="Times New Roman" w:cs="Times New Roman"/>
                <w:color w:val="000000"/>
                <w:sz w:val="20"/>
                <w:szCs w:val="20"/>
                <w:lang w:eastAsia="ru-RU"/>
              </w:rPr>
              <w:t>полигон</w:t>
            </w:r>
            <w:proofErr w:type="gramEnd"/>
            <w:r w:rsidRPr="00045365">
              <w:rPr>
                <w:rFonts w:ascii="Times New Roman" w:eastAsia="Times New Roman" w:hAnsi="Times New Roman" w:cs="Times New Roman"/>
                <w:color w:val="000000"/>
                <w:sz w:val="20"/>
                <w:szCs w:val="20"/>
                <w:lang w:eastAsia="ru-RU"/>
              </w:rPr>
              <w:t>ға емес, Әкімдік ұйымдастырған орынға апарылды</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5.3.6.</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өнді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істі автоматтандыру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70 446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70 468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5.3.7.</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есептеу техникасын қызметтеу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105 377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104 630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5.3.8</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іссапар шығындары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59 365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58 409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5.3.9</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еңбек қорғ</w:t>
            </w:r>
            <w:proofErr w:type="gramStart"/>
            <w:r w:rsidRPr="00045365">
              <w:rPr>
                <w:rFonts w:ascii="Times New Roman" w:eastAsia="Times New Roman" w:hAnsi="Times New Roman" w:cs="Times New Roman"/>
                <w:color w:val="000000"/>
                <w:sz w:val="20"/>
                <w:szCs w:val="20"/>
                <w:lang w:eastAsia="ru-RU"/>
              </w:rPr>
              <w:t>ау</w:t>
            </w:r>
            <w:proofErr w:type="gramEnd"/>
            <w:r w:rsidRPr="00045365">
              <w:rPr>
                <w:rFonts w:ascii="Times New Roman" w:eastAsia="Times New Roman" w:hAnsi="Times New Roman" w:cs="Times New Roman"/>
                <w:color w:val="000000"/>
                <w:sz w:val="20"/>
                <w:szCs w:val="20"/>
                <w:lang w:eastAsia="ru-RU"/>
              </w:rPr>
              <w:t xml:space="preserve"> жөніндегі шығындар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200 812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200 321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5.3.10</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аспаптарды салыстырып-тексеру қызметтері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7 417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7 327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1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5.3.11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кадрларды дайындау бойынша шығындар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68 155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62 885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-8%</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Ауытқу - топтың толмауы себепті 2018ж. арналған курстарды қызметтерді жеткізушінің ауыстырғанына байланысты; Компания қызметкерлері үшін арнайы тариф ұсынылғанына және тұрақ</w:t>
            </w:r>
            <w:proofErr w:type="gramStart"/>
            <w:r w:rsidRPr="00045365">
              <w:rPr>
                <w:rFonts w:ascii="Times New Roman" w:eastAsia="Times New Roman" w:hAnsi="Times New Roman" w:cs="Times New Roman"/>
                <w:color w:val="000000"/>
                <w:sz w:val="20"/>
                <w:szCs w:val="20"/>
                <w:lang w:eastAsia="ru-RU"/>
              </w:rPr>
              <w:t>тау</w:t>
            </w:r>
            <w:proofErr w:type="gramEnd"/>
            <w:r w:rsidRPr="00045365">
              <w:rPr>
                <w:rFonts w:ascii="Times New Roman" w:eastAsia="Times New Roman" w:hAnsi="Times New Roman" w:cs="Times New Roman"/>
                <w:color w:val="000000"/>
                <w:sz w:val="20"/>
                <w:szCs w:val="20"/>
                <w:lang w:eastAsia="ru-RU"/>
              </w:rPr>
              <w:t>ға жеңілдік жасалғанына байланысты</w:t>
            </w:r>
          </w:p>
        </w:tc>
      </w:tr>
      <w:tr w:rsidR="00045365" w:rsidRPr="00045365" w:rsidTr="00FD7A2D">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lastRenderedPageBreak/>
              <w:t>5.3.12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энергияны теңгерімдеуді ұйымдастыру қызметтері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100 131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84 940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-15%</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r w:rsidRPr="00045365">
              <w:rPr>
                <w:rFonts w:ascii="Times New Roman" w:eastAsia="Times New Roman" w:hAnsi="Times New Roman" w:cs="Times New Roman"/>
                <w:sz w:val="20"/>
                <w:szCs w:val="20"/>
                <w:lang w:eastAsia="ru-RU"/>
              </w:rPr>
              <w:t xml:space="preserve">2017ж. бекітілген </w:t>
            </w:r>
            <w:proofErr w:type="gramStart"/>
            <w:r w:rsidRPr="00045365">
              <w:rPr>
                <w:rFonts w:ascii="Times New Roman" w:eastAsia="Times New Roman" w:hAnsi="Times New Roman" w:cs="Times New Roman"/>
                <w:sz w:val="20"/>
                <w:szCs w:val="20"/>
                <w:lang w:eastAsia="ru-RU"/>
              </w:rPr>
              <w:t>жоспар</w:t>
            </w:r>
            <w:proofErr w:type="gramEnd"/>
            <w:r w:rsidRPr="00045365">
              <w:rPr>
                <w:rFonts w:ascii="Times New Roman" w:eastAsia="Times New Roman" w:hAnsi="Times New Roman" w:cs="Times New Roman"/>
                <w:sz w:val="20"/>
                <w:szCs w:val="20"/>
                <w:lang w:eastAsia="ru-RU"/>
              </w:rPr>
              <w:t xml:space="preserve">ға қатысы бойынша 2017ж. шаруашылық қажеттіліктерге электр энергиясын тұтынудың азайғанына, ысыраптардың төмендегеніне («АЖК» АҚ тораптары бойынша электр энергиясын жеткізу көлемін азайтуға) байланысты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5.3.13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roofErr w:type="gramStart"/>
            <w:r w:rsidRPr="00045365">
              <w:rPr>
                <w:rFonts w:ascii="Times New Roman" w:eastAsia="Times New Roman" w:hAnsi="Times New Roman" w:cs="Times New Roman"/>
                <w:color w:val="000000"/>
                <w:sz w:val="20"/>
                <w:szCs w:val="20"/>
                <w:lang w:eastAsia="ru-RU"/>
              </w:rPr>
              <w:t>жал</w:t>
            </w:r>
            <w:proofErr w:type="gramEnd"/>
            <w:r w:rsidRPr="00045365">
              <w:rPr>
                <w:rFonts w:ascii="Times New Roman" w:eastAsia="Times New Roman" w:hAnsi="Times New Roman" w:cs="Times New Roman"/>
                <w:color w:val="000000"/>
                <w:sz w:val="20"/>
                <w:szCs w:val="20"/>
                <w:lang w:eastAsia="ru-RU"/>
              </w:rPr>
              <w:t>ға алу төлемдері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18 439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18 332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43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5.3.14</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ведомстводан </w:t>
            </w:r>
            <w:proofErr w:type="gramStart"/>
            <w:r w:rsidRPr="00045365">
              <w:rPr>
                <w:rFonts w:ascii="Times New Roman" w:eastAsia="Times New Roman" w:hAnsi="Times New Roman" w:cs="Times New Roman"/>
                <w:color w:val="000000"/>
                <w:sz w:val="20"/>
                <w:szCs w:val="20"/>
                <w:lang w:eastAsia="ru-RU"/>
              </w:rPr>
              <w:t>тыс</w:t>
            </w:r>
            <w:proofErr w:type="gramEnd"/>
            <w:r w:rsidRPr="00045365">
              <w:rPr>
                <w:rFonts w:ascii="Times New Roman" w:eastAsia="Times New Roman" w:hAnsi="Times New Roman" w:cs="Times New Roman"/>
                <w:color w:val="000000"/>
                <w:sz w:val="20"/>
                <w:szCs w:val="20"/>
                <w:lang w:eastAsia="ru-RU"/>
              </w:rPr>
              <w:t xml:space="preserve"> және өрттен қорғау қызметтері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172 823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255 980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48%</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r w:rsidRPr="00045365">
              <w:rPr>
                <w:rFonts w:ascii="Times New Roman" w:eastAsia="Times New Roman" w:hAnsi="Times New Roman" w:cs="Times New Roman"/>
                <w:sz w:val="20"/>
                <w:szCs w:val="20"/>
                <w:lang w:eastAsia="ru-RU"/>
              </w:rPr>
              <w:t>Ауытқу Қазақстан Республикасының «Терроризмге қарсы күрес  туралы» 1999 жылғы 13 шілдедегі №416 Заңы негізінде қабылданған, Қ</w:t>
            </w:r>
            <w:proofErr w:type="gramStart"/>
            <w:r w:rsidRPr="00045365">
              <w:rPr>
                <w:rFonts w:ascii="Times New Roman" w:eastAsia="Times New Roman" w:hAnsi="Times New Roman" w:cs="Times New Roman"/>
                <w:sz w:val="20"/>
                <w:szCs w:val="20"/>
                <w:lang w:eastAsia="ru-RU"/>
              </w:rPr>
              <w:t>Р</w:t>
            </w:r>
            <w:proofErr w:type="gramEnd"/>
            <w:r w:rsidRPr="00045365">
              <w:rPr>
                <w:rFonts w:ascii="Times New Roman" w:eastAsia="Times New Roman" w:hAnsi="Times New Roman" w:cs="Times New Roman"/>
                <w:sz w:val="20"/>
                <w:szCs w:val="20"/>
                <w:lang w:eastAsia="ru-RU"/>
              </w:rPr>
              <w:t xml:space="preserve"> Үкіметінің 03.04.2015ж. №191 Қаулысына сай, физикалық күзетпен күзетілетін нысандар санының ұлғайғанына байланысты болды, электр энергетика нысандары террорлық әрекетке осал (ТӘО) нысандар болып табылады. Аталған</w:t>
            </w:r>
            <w:proofErr w:type="gramStart"/>
            <w:r w:rsidRPr="00045365">
              <w:rPr>
                <w:rFonts w:ascii="Times New Roman" w:eastAsia="Times New Roman" w:hAnsi="Times New Roman" w:cs="Times New Roman"/>
                <w:sz w:val="20"/>
                <w:szCs w:val="20"/>
                <w:lang w:eastAsia="ru-RU"/>
              </w:rPr>
              <w:t xml:space="preserve"> З</w:t>
            </w:r>
            <w:proofErr w:type="gramEnd"/>
            <w:r w:rsidRPr="00045365">
              <w:rPr>
                <w:rFonts w:ascii="Times New Roman" w:eastAsia="Times New Roman" w:hAnsi="Times New Roman" w:cs="Times New Roman"/>
                <w:sz w:val="20"/>
                <w:szCs w:val="20"/>
                <w:lang w:eastAsia="ru-RU"/>
              </w:rPr>
              <w:t xml:space="preserve">аңның 10-2 бабына сәйкес «Террорлық әрекетке осал нысандарды қорғау үшін құқықтық, ұйымдастырушылық, инженерлік-техникалық, арнайы, күзеттік және терроризм актілерінің зардаптарын жоюға және (немесе) азайтуға мемлекеттік органдардың, заңды тұлғалардың дайындығын және осы нысандардың антитеррорлық қорғалу деңгейін арттырудың </w:t>
            </w:r>
            <w:proofErr w:type="gramStart"/>
            <w:r w:rsidRPr="00045365">
              <w:rPr>
                <w:rFonts w:ascii="Times New Roman" w:eastAsia="Times New Roman" w:hAnsi="Times New Roman" w:cs="Times New Roman"/>
                <w:sz w:val="20"/>
                <w:szCs w:val="20"/>
                <w:lang w:eastAsia="ru-RU"/>
              </w:rPr>
              <w:t>бас</w:t>
            </w:r>
            <w:proofErr w:type="gramEnd"/>
            <w:r w:rsidRPr="00045365">
              <w:rPr>
                <w:rFonts w:ascii="Times New Roman" w:eastAsia="Times New Roman" w:hAnsi="Times New Roman" w:cs="Times New Roman"/>
                <w:sz w:val="20"/>
                <w:szCs w:val="20"/>
                <w:lang w:eastAsia="ru-RU"/>
              </w:rPr>
              <w:t>қа да шаралары жүзеге асырылады;  күзеттік мониторинг бойынша қымбат, заманауи электр жабдықтарының ұрлану жағдайларының жиілегеніне байланысты, 01.01.2017ж. бастап 11 БП-да нысандарды күзету мониторингісі арқылы күзетуге жататын нысандар санын көбейту қажеттілігі туындады. Бөлу пунктері энергетикалық кешеннің бі</w:t>
            </w:r>
            <w:proofErr w:type="gramStart"/>
            <w:r w:rsidRPr="00045365">
              <w:rPr>
                <w:rFonts w:ascii="Times New Roman" w:eastAsia="Times New Roman" w:hAnsi="Times New Roman" w:cs="Times New Roman"/>
                <w:sz w:val="20"/>
                <w:szCs w:val="20"/>
                <w:lang w:eastAsia="ru-RU"/>
              </w:rPr>
              <w:t>р</w:t>
            </w:r>
            <w:proofErr w:type="gramEnd"/>
            <w:r w:rsidRPr="00045365">
              <w:rPr>
                <w:rFonts w:ascii="Times New Roman" w:eastAsia="Times New Roman" w:hAnsi="Times New Roman" w:cs="Times New Roman"/>
                <w:sz w:val="20"/>
                <w:szCs w:val="20"/>
                <w:lang w:eastAsia="ru-RU"/>
              </w:rPr>
              <w:t xml:space="preserve"> бөлігі болып табылады, олар арқылы стратегиялық маңызды мәні бар нысандарды (әуежайды, метрополитенді, медициналық мекемелерді, білім беру және мәдениет мекемелерін, су бөгеттерін, резиденцияны, орталық және атқарушы Мемлекеттік билік ғимараттарын) электрмен жабдықтау жүзеге асырылады</w:t>
            </w:r>
          </w:p>
        </w:tc>
      </w:tr>
      <w:tr w:rsidR="00045365" w:rsidRPr="00045365" w:rsidTr="00FD7A2D">
        <w:trPr>
          <w:trHeight w:val="4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5.3.15</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кө</w:t>
            </w:r>
            <w:proofErr w:type="gramStart"/>
            <w:r w:rsidRPr="00045365">
              <w:rPr>
                <w:rFonts w:ascii="Times New Roman" w:eastAsia="Times New Roman" w:hAnsi="Times New Roman" w:cs="Times New Roman"/>
                <w:color w:val="000000"/>
                <w:sz w:val="20"/>
                <w:szCs w:val="20"/>
                <w:lang w:eastAsia="ru-RU"/>
              </w:rPr>
              <w:t>л</w:t>
            </w:r>
            <w:proofErr w:type="gramEnd"/>
            <w:r w:rsidRPr="00045365">
              <w:rPr>
                <w:rFonts w:ascii="Times New Roman" w:eastAsia="Times New Roman" w:hAnsi="Times New Roman" w:cs="Times New Roman"/>
                <w:color w:val="000000"/>
                <w:sz w:val="20"/>
                <w:szCs w:val="20"/>
                <w:lang w:eastAsia="ru-RU"/>
              </w:rPr>
              <w:t>ікте өнеркәсіптік қауіпсіздік</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27 533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27 112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5.3.16</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құжаттарды қайта ресімдеу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w:t>
            </w:r>
            <w:r w:rsidRPr="00045365">
              <w:rPr>
                <w:rFonts w:ascii="Times New Roman" w:eastAsia="Times New Roman" w:hAnsi="Times New Roman" w:cs="Times New Roman"/>
                <w:color w:val="000000"/>
                <w:sz w:val="20"/>
                <w:szCs w:val="20"/>
                <w:lang w:eastAsia="ru-RU"/>
              </w:rPr>
              <w:lastRenderedPageBreak/>
              <w:t xml:space="preserve">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045365">
              <w:rPr>
                <w:rFonts w:ascii="Times New Roman" w:eastAsia="Times New Roman" w:hAnsi="Times New Roman" w:cs="Times New Roman"/>
                <w:color w:val="000000"/>
                <w:sz w:val="20"/>
                <w:szCs w:val="20"/>
                <w:lang w:eastAsia="ru-RU"/>
              </w:rPr>
              <w:t xml:space="preserve"> 58 246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17 759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-70%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Өткізілген конкурстық </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 xml:space="preserve">әсімдер </w:t>
            </w:r>
            <w:r w:rsidRPr="00045365">
              <w:rPr>
                <w:rFonts w:ascii="Times New Roman" w:eastAsia="Times New Roman" w:hAnsi="Times New Roman" w:cs="Times New Roman"/>
                <w:color w:val="000000"/>
                <w:sz w:val="20"/>
                <w:szCs w:val="20"/>
                <w:lang w:eastAsia="ru-RU"/>
              </w:rPr>
              <w:lastRenderedPageBreak/>
              <w:t>қорытындысы нәтижесінде үнемделді</w:t>
            </w:r>
          </w:p>
        </w:tc>
      </w:tr>
      <w:tr w:rsidR="00045365" w:rsidRPr="00045365" w:rsidTr="00FD7A2D">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lastRenderedPageBreak/>
              <w:t>5.4</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roofErr w:type="gramStart"/>
            <w:r w:rsidRPr="00045365">
              <w:rPr>
                <w:rFonts w:ascii="Times New Roman" w:eastAsia="Times New Roman" w:hAnsi="Times New Roman" w:cs="Times New Roman"/>
                <w:color w:val="000000"/>
                <w:sz w:val="20"/>
                <w:szCs w:val="20"/>
                <w:lang w:eastAsia="ru-RU"/>
              </w:rPr>
              <w:t>Жиіл</w:t>
            </w:r>
            <w:proofErr w:type="gramEnd"/>
            <w:r w:rsidRPr="00045365">
              <w:rPr>
                <w:rFonts w:ascii="Times New Roman" w:eastAsia="Times New Roman" w:hAnsi="Times New Roman" w:cs="Times New Roman"/>
                <w:color w:val="000000"/>
                <w:sz w:val="20"/>
                <w:szCs w:val="20"/>
                <w:lang w:eastAsia="ru-RU"/>
              </w:rPr>
              <w:t>ікті реттеу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642 321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607 062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Ауытқу қызметтерді жеткізушінің қызметті реттеу мүмкіндігі көлемінде көрсетуіне байланысты болды</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II</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Кезеңдегі шығындар, барлығы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2 735 217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2 735 167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2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соның ішінде:</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6</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Жалпы және әкімшілік шығындар, барлығы: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1 811 312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1 811 261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Әкімшілік персоналдың еңбекақысы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443 817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438 303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әлеуметтік салық</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43 938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43 387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Салықтар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1 078 393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1 092 411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roofErr w:type="gramStart"/>
            <w:r w:rsidRPr="00045365">
              <w:rPr>
                <w:rFonts w:ascii="Times New Roman" w:eastAsia="Times New Roman" w:hAnsi="Times New Roman" w:cs="Times New Roman"/>
                <w:color w:val="000000"/>
                <w:sz w:val="20"/>
                <w:szCs w:val="20"/>
                <w:lang w:eastAsia="ru-RU"/>
              </w:rPr>
              <w:t>Бас</w:t>
            </w:r>
            <w:proofErr w:type="gramEnd"/>
            <w:r w:rsidRPr="00045365">
              <w:rPr>
                <w:rFonts w:ascii="Times New Roman" w:eastAsia="Times New Roman" w:hAnsi="Times New Roman" w:cs="Times New Roman"/>
                <w:color w:val="000000"/>
                <w:sz w:val="20"/>
                <w:szCs w:val="20"/>
                <w:lang w:eastAsia="ru-RU"/>
              </w:rPr>
              <w:t>қа шығындар, барлығы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245 164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237 160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26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соның ішінде:</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w:t>
            </w:r>
          </w:p>
        </w:tc>
      </w:tr>
      <w:tr w:rsidR="00045365" w:rsidRPr="00045365" w:rsidTr="00FD7A2D">
        <w:trPr>
          <w:trHeight w:val="22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іссапар шығындары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16 457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14 897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-9%</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Бұл ауытқ</w:t>
            </w:r>
            <w:proofErr w:type="gramStart"/>
            <w:r w:rsidRPr="00045365">
              <w:rPr>
                <w:rFonts w:ascii="Times New Roman" w:eastAsia="Times New Roman" w:hAnsi="Times New Roman" w:cs="Times New Roman"/>
                <w:color w:val="000000"/>
                <w:sz w:val="20"/>
                <w:szCs w:val="20"/>
                <w:lang w:eastAsia="ru-RU"/>
              </w:rPr>
              <w:t>улар</w:t>
            </w:r>
            <w:proofErr w:type="gramEnd"/>
            <w:r w:rsidRPr="00045365">
              <w:rPr>
                <w:rFonts w:ascii="Times New Roman" w:eastAsia="Times New Roman" w:hAnsi="Times New Roman" w:cs="Times New Roman"/>
                <w:color w:val="000000"/>
                <w:sz w:val="20"/>
                <w:szCs w:val="20"/>
                <w:lang w:eastAsia="ru-RU"/>
              </w:rPr>
              <w:t>ға себеп болған: Астана қаласына тарифтерді есептеудің жаңа әдістемесін және электр энергетика аясындағы нормативті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құқықтық актілерді қарау және талқылау үшін жоспарланған іссапарлар мерзімді бейне конференциялар арқылы жүргізілді немесе сұрақтар эл.пошта арқылы пысықталды. Оңтайландыру мақсатында – бірнеше құрылымдық бөлімшелердің бірлесі</w:t>
            </w:r>
            <w:proofErr w:type="gramStart"/>
            <w:r w:rsidRPr="00045365">
              <w:rPr>
                <w:rFonts w:ascii="Times New Roman" w:eastAsia="Times New Roman" w:hAnsi="Times New Roman" w:cs="Times New Roman"/>
                <w:color w:val="000000"/>
                <w:sz w:val="20"/>
                <w:szCs w:val="20"/>
                <w:lang w:eastAsia="ru-RU"/>
              </w:rPr>
              <w:t>п</w:t>
            </w:r>
            <w:proofErr w:type="gramEnd"/>
            <w:r w:rsidRPr="00045365">
              <w:rPr>
                <w:rFonts w:ascii="Times New Roman" w:eastAsia="Times New Roman" w:hAnsi="Times New Roman" w:cs="Times New Roman"/>
                <w:color w:val="000000"/>
                <w:sz w:val="20"/>
                <w:szCs w:val="20"/>
                <w:lang w:eastAsia="ru-RU"/>
              </w:rPr>
              <w:t xml:space="preserve"> жүргізген тексерулеріне байланысты, қауіпсіздік жүйесінің бұзылуы туралы облыстық ЭТА-дан өтінімдердің және тұтынушылардан шағымдардың аз түскеніне байланысты азайған.  </w:t>
            </w:r>
          </w:p>
        </w:tc>
      </w:tr>
      <w:tr w:rsidR="00045365" w:rsidRPr="00045365" w:rsidTr="00FD7A2D">
        <w:trPr>
          <w:trHeight w:val="127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коммуналдық қызметтер </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17 025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11 507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Шаруашылық қажеттіліктерге арналған э/э бойынша үнем ауа райының жылы болуынан, сондай-ақ энергияны үнемдеу технологияларын қолданудан болды, атап айтқанда, жөндеу жұмыстарын жүргізу барысында кейбі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 xml:space="preserve"> жерлерде люминесценттік шамдар светодиодтық шамдарға, қыздыру лампалары мен энергияны үнемдеу лампалары светодиодтық лампаларға ауыстырылды, Қозғалысты сезетін тетіктер орнатылды, ескі терезелер пластикалық терезелерге ауыстырылды, сондықтан маусымдық ауа баптағыштардың қыстық режимін пайдалану азайды; жылу энергиясы бойынша – Манас к-сі, 24Б әкімшілік ғимаратының жылу жүйесінің </w:t>
            </w:r>
            <w:r w:rsidRPr="00045365">
              <w:rPr>
                <w:rFonts w:ascii="Times New Roman" w:eastAsia="Times New Roman" w:hAnsi="Times New Roman" w:cs="Times New Roman"/>
                <w:color w:val="000000"/>
                <w:sz w:val="20"/>
                <w:szCs w:val="20"/>
                <w:lang w:eastAsia="ru-RU"/>
              </w:rPr>
              <w:lastRenderedPageBreak/>
              <w:t>бұзылғанына  байланысты жылу энергиясын беру тоқтатылды, бұзылушылықтар жойылғ</w:t>
            </w:r>
            <w:proofErr w:type="gramStart"/>
            <w:r w:rsidRPr="00045365">
              <w:rPr>
                <w:rFonts w:ascii="Times New Roman" w:eastAsia="Times New Roman" w:hAnsi="Times New Roman" w:cs="Times New Roman"/>
                <w:color w:val="000000"/>
                <w:sz w:val="20"/>
                <w:szCs w:val="20"/>
                <w:lang w:eastAsia="ru-RU"/>
              </w:rPr>
              <w:t>ан</w:t>
            </w:r>
            <w:proofErr w:type="gramEnd"/>
            <w:r w:rsidRPr="00045365">
              <w:rPr>
                <w:rFonts w:ascii="Times New Roman" w:eastAsia="Times New Roman" w:hAnsi="Times New Roman" w:cs="Times New Roman"/>
                <w:color w:val="000000"/>
                <w:sz w:val="20"/>
                <w:szCs w:val="20"/>
                <w:lang w:eastAsia="ru-RU"/>
              </w:rPr>
              <w:t>ға дейін жылу энергиясын берілмеді; ыстық су бойынша – сумен жабдықтау жүйесінде профилактикалық жұмыстардың жүргізілгеніне байланысты және сол жұмыстарды жүргізу кезінде ыстық су ажыратылған болатын. Профилактикалық жұмыстар біраз шүмектерді ауыстыру, сумен жабдықтау жүйесі</w:t>
            </w:r>
            <w:proofErr w:type="gramStart"/>
            <w:r w:rsidRPr="00045365">
              <w:rPr>
                <w:rFonts w:ascii="Times New Roman" w:eastAsia="Times New Roman" w:hAnsi="Times New Roman" w:cs="Times New Roman"/>
                <w:color w:val="000000"/>
                <w:sz w:val="20"/>
                <w:szCs w:val="20"/>
                <w:lang w:eastAsia="ru-RU"/>
              </w:rPr>
              <w:t>нің ж</w:t>
            </w:r>
            <w:proofErr w:type="gramEnd"/>
            <w:r w:rsidRPr="00045365">
              <w:rPr>
                <w:rFonts w:ascii="Times New Roman" w:eastAsia="Times New Roman" w:hAnsi="Times New Roman" w:cs="Times New Roman"/>
                <w:color w:val="000000"/>
                <w:sz w:val="20"/>
                <w:szCs w:val="20"/>
                <w:lang w:eastAsia="ru-RU"/>
              </w:rPr>
              <w:t>ұмыс жағдайын және тиектерін тексеру болып табылады; суық су бойынша үнемдеу – қызметтерді жеткізушінің  (Алматы су) тораптарында жөндеу жұмыстарын жүргізуге байланысты болған,  суық су беру  тоқтатылған, сондай-ақ әкімшілік ғимараттың сумен жабдықтау жүйесінде профилактикалық жұмыстар жүргізілген; кә</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 xml:space="preserve">із бойынша  - су беру тоқтатылғандықтан, сәйкесінше мұнда да үнемдеу </w:t>
            </w:r>
            <w:bookmarkStart w:id="0" w:name="_GoBack"/>
            <w:bookmarkEnd w:id="0"/>
            <w:r w:rsidRPr="00045365">
              <w:rPr>
                <w:rFonts w:ascii="Times New Roman" w:eastAsia="Times New Roman" w:hAnsi="Times New Roman" w:cs="Times New Roman"/>
                <w:color w:val="000000"/>
                <w:sz w:val="20"/>
                <w:szCs w:val="20"/>
                <w:lang w:eastAsia="ru-RU"/>
              </w:rPr>
              <w:t>пайда болды</w:t>
            </w:r>
          </w:p>
        </w:tc>
      </w:tr>
      <w:tr w:rsidR="00045365" w:rsidRPr="00045365" w:rsidTr="00FD7A2D">
        <w:trPr>
          <w:trHeight w:val="21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lastRenderedPageBreak/>
              <w:t>6.4.3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байланыс қызметтері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3 671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3 348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-9%</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Ауытқу себептері</w:t>
            </w:r>
            <w:proofErr w:type="gramStart"/>
            <w:r w:rsidRPr="00045365">
              <w:rPr>
                <w:rFonts w:ascii="Times New Roman" w:eastAsia="Times New Roman" w:hAnsi="Times New Roman" w:cs="Times New Roman"/>
                <w:color w:val="000000"/>
                <w:sz w:val="20"/>
                <w:szCs w:val="20"/>
                <w:lang w:eastAsia="ru-RU"/>
              </w:rPr>
              <w:t>:б</w:t>
            </w:r>
            <w:proofErr w:type="gramEnd"/>
            <w:r w:rsidRPr="00045365">
              <w:rPr>
                <w:rFonts w:ascii="Times New Roman" w:eastAsia="Times New Roman" w:hAnsi="Times New Roman" w:cs="Times New Roman"/>
                <w:color w:val="000000"/>
                <w:sz w:val="20"/>
                <w:szCs w:val="20"/>
                <w:lang w:eastAsia="ru-RU"/>
              </w:rPr>
              <w:t>айланысты аз шығынды балама түріне ауыстыруға байланысты (телеф. ғаламтор); 2. Кәсіпорын үшін жасалған дербес тарифтік жоспарлар пайдаланылды; "АЖК" АҚ корпоративтік тобының ішінде ақысыз және өнді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істік емес байланысты барынша  қысқартатын, дербес жасалған тарифтік жоспар пайдаланылды, шоттарға төлем жасау көрсетілетін қызметтер фактісі бойынша жүргізілді. Ол тариф шамасына байланысты. Төлемнің оптималды пакеті жоғарыда аталған шарттардың, жасалған тарифтік жоспарлардың негізінде ә</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 xml:space="preserve"> СИМ-картаға нақты тәжірибелік жолмен таңдалды, қалааралық байланысқа лимит сомасы азайды. </w:t>
            </w:r>
          </w:p>
        </w:tc>
      </w:tr>
      <w:tr w:rsidR="00045365" w:rsidRPr="00045365" w:rsidTr="00FD7A2D">
        <w:trPr>
          <w:trHeight w:val="3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6.4.4</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консалтингтік, аудиторлық қызметтер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68 749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69 459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18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6.4.5</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банк қызметтері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12 990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10 983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-15%</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roofErr w:type="gramStart"/>
            <w:r w:rsidRPr="00045365">
              <w:rPr>
                <w:rFonts w:ascii="Times New Roman" w:eastAsia="Times New Roman" w:hAnsi="Times New Roman" w:cs="Times New Roman"/>
                <w:color w:val="000000"/>
                <w:sz w:val="20"/>
                <w:szCs w:val="20"/>
                <w:lang w:eastAsia="ru-RU"/>
              </w:rPr>
              <w:t xml:space="preserve">Бұл бап бойынша үнем - жыл сайынғы негізде  шығындарды төмендетуге байланысты жұмыстар жүргізілді, нақтырақ айтсақ, банктер анықтаған уақытша параметрлерді, уақтылы төлемдерді мониторнгтеу (шұғыл  төлемдерді өткізуді  азайту) есебінен төменгі мөлшерлеме </w:t>
            </w:r>
            <w:r w:rsidRPr="00045365">
              <w:rPr>
                <w:rFonts w:ascii="Times New Roman" w:eastAsia="Times New Roman" w:hAnsi="Times New Roman" w:cs="Times New Roman"/>
                <w:color w:val="000000"/>
                <w:sz w:val="20"/>
                <w:szCs w:val="20"/>
                <w:lang w:eastAsia="ru-RU"/>
              </w:rPr>
              <w:lastRenderedPageBreak/>
              <w:t>бойынша төлемдер  жүзеге  асырылды.</w:t>
            </w:r>
            <w:proofErr w:type="gramEnd"/>
            <w:r w:rsidRPr="00045365">
              <w:rPr>
                <w:rFonts w:ascii="Times New Roman" w:eastAsia="Times New Roman" w:hAnsi="Times New Roman" w:cs="Times New Roman"/>
                <w:color w:val="000000"/>
                <w:sz w:val="20"/>
                <w:szCs w:val="20"/>
                <w:lang w:eastAsia="ru-RU"/>
              </w:rPr>
              <w:t xml:space="preserve"> Бұдан өзге «АлматыЭнергСбыт» ЖШС дебиторлық қарызының өскеніне байланысты, жоспарланған төлем кестесінен төлемдер көлемі азайған, бұ</w:t>
            </w:r>
            <w:proofErr w:type="gramStart"/>
            <w:r w:rsidRPr="00045365">
              <w:rPr>
                <w:rFonts w:ascii="Times New Roman" w:eastAsia="Times New Roman" w:hAnsi="Times New Roman" w:cs="Times New Roman"/>
                <w:color w:val="000000"/>
                <w:sz w:val="20"/>
                <w:szCs w:val="20"/>
                <w:lang w:eastAsia="ru-RU"/>
              </w:rPr>
              <w:t>л</w:t>
            </w:r>
            <w:proofErr w:type="gramEnd"/>
            <w:r w:rsidRPr="00045365">
              <w:rPr>
                <w:rFonts w:ascii="Times New Roman" w:eastAsia="Times New Roman" w:hAnsi="Times New Roman" w:cs="Times New Roman"/>
                <w:color w:val="000000"/>
                <w:sz w:val="20"/>
                <w:szCs w:val="20"/>
                <w:lang w:eastAsia="ru-RU"/>
              </w:rPr>
              <w:t xml:space="preserve"> да банк қызметі бойынша шығындардың азаюына әсерін тигізді</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lastRenderedPageBreak/>
              <w:t>6.4.6</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көмекші материалдар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12 239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12 227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6.4.7</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амортизация </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41 112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40 385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6.4.8</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өнді</w:t>
            </w:r>
            <w:proofErr w:type="gramStart"/>
            <w:r w:rsidRPr="00045365">
              <w:rPr>
                <w:rFonts w:ascii="Times New Roman" w:eastAsia="Times New Roman" w:hAnsi="Times New Roman" w:cs="Times New Roman"/>
                <w:color w:val="000000"/>
                <w:sz w:val="20"/>
                <w:szCs w:val="20"/>
                <w:lang w:eastAsia="ru-RU"/>
              </w:rPr>
              <w:t>р</w:t>
            </w:r>
            <w:proofErr w:type="gramEnd"/>
            <w:r w:rsidRPr="00045365">
              <w:rPr>
                <w:rFonts w:ascii="Times New Roman" w:eastAsia="Times New Roman" w:hAnsi="Times New Roman" w:cs="Times New Roman"/>
                <w:color w:val="000000"/>
                <w:sz w:val="20"/>
                <w:szCs w:val="20"/>
                <w:lang w:eastAsia="ru-RU"/>
              </w:rPr>
              <w:t>істі автоматтандыру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17 127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17 068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6.4.9</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оргтехниканы қызметтеу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1 733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3F3A43"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45365" w:rsidRPr="00045365">
              <w:rPr>
                <w:rFonts w:ascii="Times New Roman" w:eastAsia="Times New Roman" w:hAnsi="Times New Roman" w:cs="Times New Roman"/>
                <w:color w:val="000000"/>
                <w:sz w:val="20"/>
                <w:szCs w:val="20"/>
                <w:lang w:eastAsia="ru-RU"/>
              </w:rPr>
              <w:t xml:space="preserve">1 720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42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6.4.10</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ведомстводан </w:t>
            </w:r>
            <w:proofErr w:type="gramStart"/>
            <w:r w:rsidRPr="00045365">
              <w:rPr>
                <w:rFonts w:ascii="Times New Roman" w:eastAsia="Times New Roman" w:hAnsi="Times New Roman" w:cs="Times New Roman"/>
                <w:color w:val="000000"/>
                <w:sz w:val="20"/>
                <w:szCs w:val="20"/>
                <w:lang w:eastAsia="ru-RU"/>
              </w:rPr>
              <w:t>тыс</w:t>
            </w:r>
            <w:proofErr w:type="gramEnd"/>
            <w:r w:rsidRPr="00045365">
              <w:rPr>
                <w:rFonts w:ascii="Times New Roman" w:eastAsia="Times New Roman" w:hAnsi="Times New Roman" w:cs="Times New Roman"/>
                <w:color w:val="000000"/>
                <w:sz w:val="20"/>
                <w:szCs w:val="20"/>
                <w:lang w:eastAsia="ru-RU"/>
              </w:rPr>
              <w:t xml:space="preserve"> және өрттен қорғау қызметтері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5 145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5 106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9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6.4.11</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кө</w:t>
            </w:r>
            <w:proofErr w:type="gramStart"/>
            <w:r w:rsidRPr="00045365">
              <w:rPr>
                <w:rFonts w:ascii="Times New Roman" w:eastAsia="Times New Roman" w:hAnsi="Times New Roman" w:cs="Times New Roman"/>
                <w:color w:val="000000"/>
                <w:sz w:val="20"/>
                <w:szCs w:val="20"/>
                <w:lang w:eastAsia="ru-RU"/>
              </w:rPr>
              <w:t>л</w:t>
            </w:r>
            <w:proofErr w:type="gramEnd"/>
            <w:r w:rsidRPr="00045365">
              <w:rPr>
                <w:rFonts w:ascii="Times New Roman" w:eastAsia="Times New Roman" w:hAnsi="Times New Roman" w:cs="Times New Roman"/>
                <w:color w:val="000000"/>
                <w:sz w:val="20"/>
                <w:szCs w:val="20"/>
                <w:lang w:eastAsia="ru-RU"/>
              </w:rPr>
              <w:t>ікте өнеркәсіптік қауіпсіздік</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227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167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-26%</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Ауытқушылық апатт</w:t>
            </w:r>
            <w:proofErr w:type="gramStart"/>
            <w:r w:rsidRPr="00045365">
              <w:rPr>
                <w:rFonts w:ascii="Times New Roman" w:eastAsia="Times New Roman" w:hAnsi="Times New Roman" w:cs="Times New Roman"/>
                <w:color w:val="000000"/>
                <w:sz w:val="20"/>
                <w:szCs w:val="20"/>
                <w:lang w:eastAsia="ru-RU"/>
              </w:rPr>
              <w:t>ы-</w:t>
            </w:r>
            <w:proofErr w:type="gramEnd"/>
            <w:r w:rsidRPr="00045365">
              <w:rPr>
                <w:rFonts w:ascii="Times New Roman" w:eastAsia="Times New Roman" w:hAnsi="Times New Roman" w:cs="Times New Roman"/>
                <w:color w:val="000000"/>
                <w:sz w:val="20"/>
                <w:szCs w:val="20"/>
                <w:lang w:eastAsia="ru-RU"/>
              </w:rPr>
              <w:t>қалпына келтіру жұмыстарының көлемі ұлғайғанына байланысты, 1 бірлік автокөлік  өндіріске  ауыстырылғандықтан болды</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6.4.12</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сақтандыру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6 352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6 130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6.4.13</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заң қызметі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3 722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3 720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12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6.4.14</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Зарарсыздандыру және санитарлық өңдеу қызметтері </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27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35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28%</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Ауытқушылық ҚБТ жұмыскерлерінің шаруашылық тәсілмен Манас көш. 24Б   әкімішілік ғимаратта (201, 406, 202 каб. Қабылдау бөлмесіне)  жоспардан </w:t>
            </w:r>
            <w:proofErr w:type="gramStart"/>
            <w:r w:rsidRPr="00045365">
              <w:rPr>
                <w:rFonts w:ascii="Times New Roman" w:eastAsia="Times New Roman" w:hAnsi="Times New Roman" w:cs="Times New Roman"/>
                <w:color w:val="000000"/>
                <w:sz w:val="20"/>
                <w:szCs w:val="20"/>
                <w:lang w:eastAsia="ru-RU"/>
              </w:rPr>
              <w:t>тыс</w:t>
            </w:r>
            <w:proofErr w:type="gramEnd"/>
            <w:r w:rsidRPr="00045365">
              <w:rPr>
                <w:rFonts w:ascii="Times New Roman" w:eastAsia="Times New Roman" w:hAnsi="Times New Roman" w:cs="Times New Roman"/>
                <w:color w:val="000000"/>
                <w:sz w:val="20"/>
                <w:szCs w:val="20"/>
                <w:lang w:eastAsia="ru-RU"/>
              </w:rPr>
              <w:t xml:space="preserve"> жөндеу жұмыстарын жүргізгеніне байланысты. Жөндеу жұмыстары барысында құрылыс  қалдықтары</w:t>
            </w:r>
            <w:proofErr w:type="gramStart"/>
            <w:r w:rsidRPr="00045365">
              <w:rPr>
                <w:rFonts w:ascii="Times New Roman" w:eastAsia="Times New Roman" w:hAnsi="Times New Roman" w:cs="Times New Roman"/>
                <w:color w:val="000000"/>
                <w:sz w:val="20"/>
                <w:szCs w:val="20"/>
                <w:lang w:eastAsia="ru-RU"/>
              </w:rPr>
              <w:t xml:space="preserve"> Т</w:t>
            </w:r>
            <w:proofErr w:type="gramEnd"/>
            <w:r w:rsidRPr="00045365">
              <w:rPr>
                <w:rFonts w:ascii="Times New Roman" w:eastAsia="Times New Roman" w:hAnsi="Times New Roman" w:cs="Times New Roman"/>
                <w:color w:val="000000"/>
                <w:sz w:val="20"/>
                <w:szCs w:val="20"/>
                <w:lang w:eastAsia="ru-RU"/>
              </w:rPr>
              <w:t xml:space="preserve">ҚҚ-ға  арналған контейнерге шығарылды, нәтижесінде  шығарылатын ТҚҚ   көлемнің ұлғаюына алып келді.   </w:t>
            </w:r>
          </w:p>
        </w:tc>
      </w:tr>
      <w:tr w:rsidR="00045365" w:rsidRPr="00045365" w:rsidTr="00FD7A2D">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6.4.15</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пошталық шығындар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1 469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1 576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7%</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sz w:val="20"/>
                <w:szCs w:val="20"/>
                <w:lang w:eastAsia="ru-RU"/>
              </w:rPr>
            </w:pPr>
            <w:r w:rsidRPr="00045365">
              <w:rPr>
                <w:rFonts w:ascii="Times New Roman" w:eastAsia="Times New Roman" w:hAnsi="Times New Roman" w:cs="Times New Roman"/>
                <w:sz w:val="20"/>
                <w:szCs w:val="20"/>
                <w:lang w:eastAsia="ru-RU"/>
              </w:rPr>
              <w:t xml:space="preserve">Тұтынушылар хаттарына жауаптарды  алмағандары туралы шағым жасағандарына  байланысты,  «Хабарлама бар  тапсырыстық  пошта» қызметі артты - </w:t>
            </w:r>
            <w:proofErr w:type="gramStart"/>
            <w:r w:rsidRPr="00045365">
              <w:rPr>
                <w:rFonts w:ascii="Times New Roman" w:eastAsia="Times New Roman" w:hAnsi="Times New Roman" w:cs="Times New Roman"/>
                <w:sz w:val="20"/>
                <w:szCs w:val="20"/>
                <w:lang w:eastAsia="ru-RU"/>
              </w:rPr>
              <w:t>олар</w:t>
            </w:r>
            <w:proofErr w:type="gramEnd"/>
            <w:r w:rsidRPr="00045365">
              <w:rPr>
                <w:rFonts w:ascii="Times New Roman" w:eastAsia="Times New Roman" w:hAnsi="Times New Roman" w:cs="Times New Roman"/>
                <w:sz w:val="20"/>
                <w:szCs w:val="20"/>
                <w:lang w:eastAsia="ru-RU"/>
              </w:rPr>
              <w:t>ға жауапты ескертулермен бірге жіберу туралы шешім қабылданды.   Дәл, 2017 жылдың  қараша және желтоқсан айларында пошталық байланыстың аталған тү</w:t>
            </w:r>
            <w:proofErr w:type="gramStart"/>
            <w:r w:rsidRPr="00045365">
              <w:rPr>
                <w:rFonts w:ascii="Times New Roman" w:eastAsia="Times New Roman" w:hAnsi="Times New Roman" w:cs="Times New Roman"/>
                <w:sz w:val="20"/>
                <w:szCs w:val="20"/>
                <w:lang w:eastAsia="ru-RU"/>
              </w:rPr>
              <w:t>р</w:t>
            </w:r>
            <w:proofErr w:type="gramEnd"/>
            <w:r w:rsidRPr="00045365">
              <w:rPr>
                <w:rFonts w:ascii="Times New Roman" w:eastAsia="Times New Roman" w:hAnsi="Times New Roman" w:cs="Times New Roman"/>
                <w:sz w:val="20"/>
                <w:szCs w:val="20"/>
                <w:lang w:eastAsia="ru-RU"/>
              </w:rPr>
              <w:t xml:space="preserve">і бойынша аяқ асты жіберу саны ұлғайды.  </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6.4.16</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кадрларды дайындау</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8 373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8 681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6.4.17</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жер телімдерін пайдалану төлемдері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28 575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29 981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4,9%</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6.4.18</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мерзімді баспасөз</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171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171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7</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roofErr w:type="gramStart"/>
            <w:r w:rsidRPr="00045365">
              <w:rPr>
                <w:rFonts w:ascii="Times New Roman" w:eastAsia="Times New Roman" w:hAnsi="Times New Roman" w:cs="Times New Roman"/>
                <w:color w:val="000000"/>
                <w:sz w:val="20"/>
                <w:szCs w:val="20"/>
                <w:lang w:eastAsia="ru-RU"/>
              </w:rPr>
              <w:t>сыйлы</w:t>
            </w:r>
            <w:proofErr w:type="gramEnd"/>
            <w:r w:rsidRPr="00045365">
              <w:rPr>
                <w:rFonts w:ascii="Times New Roman" w:eastAsia="Times New Roman" w:hAnsi="Times New Roman" w:cs="Times New Roman"/>
                <w:color w:val="000000"/>
                <w:sz w:val="20"/>
                <w:szCs w:val="20"/>
                <w:lang w:eastAsia="ru-RU"/>
              </w:rPr>
              <w:t>қақы төлеу шығындары</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923 906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923 906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lastRenderedPageBreak/>
              <w:t>III</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Барлық шығындар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30 592 562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29 784 493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IV</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Пайда</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8 104 408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8 273 309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73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V</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Барлық кі</w:t>
            </w:r>
            <w:proofErr w:type="gramStart"/>
            <w:r w:rsidRPr="00045365">
              <w:rPr>
                <w:rFonts w:ascii="Times New Roman" w:eastAsia="Times New Roman" w:hAnsi="Times New Roman" w:cs="Times New Roman"/>
                <w:b/>
                <w:bCs/>
                <w:color w:val="000000"/>
                <w:sz w:val="20"/>
                <w:szCs w:val="20"/>
                <w:lang w:eastAsia="ru-RU"/>
              </w:rPr>
              <w:t>р</w:t>
            </w:r>
            <w:proofErr w:type="gramEnd"/>
            <w:r w:rsidRPr="00045365">
              <w:rPr>
                <w:rFonts w:ascii="Times New Roman" w:eastAsia="Times New Roman" w:hAnsi="Times New Roman" w:cs="Times New Roman"/>
                <w:b/>
                <w:bCs/>
                <w:color w:val="000000"/>
                <w:sz w:val="20"/>
                <w:szCs w:val="20"/>
                <w:lang w:eastAsia="ru-RU"/>
              </w:rPr>
              <w:t>істер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38 696 970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38 057 802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6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VI</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Көрсетілетін қызметтер көлемі</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 xml:space="preserve"> мың теңге </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6 635 952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045365">
              <w:rPr>
                <w:rFonts w:ascii="Times New Roman" w:eastAsia="Times New Roman" w:hAnsi="Times New Roman" w:cs="Times New Roman"/>
                <w:b/>
                <w:bCs/>
                <w:color w:val="000000"/>
                <w:sz w:val="20"/>
                <w:szCs w:val="20"/>
                <w:lang w:eastAsia="ru-RU"/>
              </w:rPr>
              <w:t xml:space="preserve">  6 527 925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VII</w:t>
            </w:r>
          </w:p>
        </w:tc>
        <w:tc>
          <w:tcPr>
            <w:tcW w:w="2678" w:type="dxa"/>
            <w:vMerge w:val="restart"/>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Нормативтік техникалық ысыраптар</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1D7466">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14,78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14,78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611"/>
        </w:trPr>
        <w:tc>
          <w:tcPr>
            <w:tcW w:w="724" w:type="dxa"/>
            <w:vMerge/>
            <w:tcBorders>
              <w:top w:val="nil"/>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
        </w:tc>
        <w:tc>
          <w:tcPr>
            <w:tcW w:w="2678" w:type="dxa"/>
            <w:vMerge/>
            <w:tcBorders>
              <w:top w:val="nil"/>
              <w:left w:val="single" w:sz="4" w:space="0" w:color="auto"/>
              <w:bottom w:val="single" w:sz="4" w:space="0" w:color="auto"/>
              <w:right w:val="single" w:sz="4" w:space="0" w:color="auto"/>
            </w:tcBorders>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1D7466">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мың кВтс</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 xml:space="preserve">1 152 879   </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45365">
              <w:rPr>
                <w:rFonts w:ascii="Times New Roman" w:eastAsia="Times New Roman" w:hAnsi="Times New Roman" w:cs="Times New Roman"/>
                <w:color w:val="000000"/>
                <w:sz w:val="20"/>
                <w:szCs w:val="20"/>
                <w:lang w:eastAsia="ru-RU"/>
              </w:rPr>
              <w:t xml:space="preserve">    1 110 827   </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Бекітілген тарифті</w:t>
            </w:r>
            <w:proofErr w:type="gramStart"/>
            <w:r w:rsidRPr="00045365">
              <w:rPr>
                <w:rFonts w:ascii="Times New Roman" w:eastAsia="Times New Roman" w:hAnsi="Times New Roman" w:cs="Times New Roman"/>
                <w:color w:val="000000"/>
                <w:sz w:val="20"/>
                <w:szCs w:val="20"/>
                <w:lang w:eastAsia="ru-RU"/>
              </w:rPr>
              <w:t>к</w:t>
            </w:r>
            <w:proofErr w:type="gramEnd"/>
            <w:r w:rsidRPr="00045365">
              <w:rPr>
                <w:rFonts w:ascii="Times New Roman" w:eastAsia="Times New Roman" w:hAnsi="Times New Roman" w:cs="Times New Roman"/>
                <w:color w:val="000000"/>
                <w:sz w:val="20"/>
                <w:szCs w:val="20"/>
                <w:lang w:eastAsia="ru-RU"/>
              </w:rPr>
              <w:t xml:space="preserve"> смета шегінде</w:t>
            </w:r>
          </w:p>
        </w:tc>
      </w:tr>
      <w:tr w:rsidR="00045365" w:rsidRPr="00045365" w:rsidTr="00FD7A2D">
        <w:trPr>
          <w:trHeight w:val="70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VIII</w:t>
            </w:r>
          </w:p>
        </w:tc>
        <w:tc>
          <w:tcPr>
            <w:tcW w:w="267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Тариф (ҚҚС-сыз)</w:t>
            </w:r>
          </w:p>
        </w:tc>
        <w:tc>
          <w:tcPr>
            <w:tcW w:w="1134"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1D7466">
            <w:pPr>
              <w:spacing w:after="0" w:line="240" w:lineRule="auto"/>
              <w:jc w:val="center"/>
              <w:rPr>
                <w:rFonts w:ascii="Times New Roman" w:eastAsia="Times New Roman" w:hAnsi="Times New Roman" w:cs="Times New Roman"/>
                <w:b/>
                <w:bCs/>
                <w:color w:val="000000"/>
                <w:sz w:val="20"/>
                <w:szCs w:val="20"/>
                <w:lang w:eastAsia="ru-RU"/>
              </w:rPr>
            </w:pPr>
            <w:r w:rsidRPr="00045365">
              <w:rPr>
                <w:rFonts w:ascii="Times New Roman" w:eastAsia="Times New Roman" w:hAnsi="Times New Roman" w:cs="Times New Roman"/>
                <w:b/>
                <w:bCs/>
                <w:color w:val="000000"/>
                <w:sz w:val="20"/>
                <w:szCs w:val="20"/>
                <w:lang w:eastAsia="ru-RU"/>
              </w:rPr>
              <w:t>теңге/кВтс</w:t>
            </w:r>
          </w:p>
        </w:tc>
        <w:tc>
          <w:tcPr>
            <w:tcW w:w="1276"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3F3A43">
            <w:pPr>
              <w:spacing w:after="0" w:line="240" w:lineRule="auto"/>
              <w:jc w:val="center"/>
              <w:rPr>
                <w:rFonts w:ascii="Times New Roman" w:eastAsia="Times New Roman" w:hAnsi="Times New Roman" w:cs="Times New Roman"/>
                <w:b/>
                <w:bCs/>
                <w:sz w:val="20"/>
                <w:szCs w:val="20"/>
                <w:lang w:eastAsia="ru-RU"/>
              </w:rPr>
            </w:pPr>
            <w:r w:rsidRPr="00045365">
              <w:rPr>
                <w:rFonts w:ascii="Times New Roman" w:eastAsia="Times New Roman" w:hAnsi="Times New Roman" w:cs="Times New Roman"/>
                <w:b/>
                <w:bCs/>
                <w:sz w:val="20"/>
                <w:szCs w:val="20"/>
                <w:lang w:eastAsia="ru-RU"/>
              </w:rPr>
              <w:t>5,83</w:t>
            </w:r>
          </w:p>
        </w:tc>
        <w:tc>
          <w:tcPr>
            <w:tcW w:w="1512"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3F3A43">
            <w:pPr>
              <w:spacing w:after="0" w:line="240" w:lineRule="auto"/>
              <w:jc w:val="center"/>
              <w:rPr>
                <w:rFonts w:ascii="Times New Roman" w:eastAsia="Times New Roman" w:hAnsi="Times New Roman" w:cs="Times New Roman"/>
                <w:b/>
                <w:bCs/>
                <w:sz w:val="20"/>
                <w:szCs w:val="20"/>
                <w:lang w:eastAsia="ru-RU"/>
              </w:rPr>
            </w:pPr>
            <w:r w:rsidRPr="00045365">
              <w:rPr>
                <w:rFonts w:ascii="Times New Roman" w:eastAsia="Times New Roman" w:hAnsi="Times New Roman" w:cs="Times New Roman"/>
                <w:b/>
                <w:bCs/>
                <w:sz w:val="20"/>
                <w:szCs w:val="20"/>
                <w:lang w:eastAsia="ru-RU"/>
              </w:rPr>
              <w:t>5,83</w:t>
            </w:r>
          </w:p>
        </w:tc>
        <w:tc>
          <w:tcPr>
            <w:tcW w:w="898"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3F3A43">
            <w:pPr>
              <w:spacing w:after="0" w:line="240" w:lineRule="auto"/>
              <w:jc w:val="center"/>
              <w:rPr>
                <w:rFonts w:ascii="Times New Roman" w:eastAsia="Times New Roman" w:hAnsi="Times New Roman" w:cs="Times New Roman"/>
                <w:color w:val="000000"/>
                <w:sz w:val="20"/>
                <w:szCs w:val="20"/>
                <w:lang w:eastAsia="ru-RU"/>
              </w:rPr>
            </w:pPr>
            <w:r w:rsidRPr="00045365">
              <w:rPr>
                <w:rFonts w:ascii="Times New Roman" w:eastAsia="Times New Roman" w:hAnsi="Times New Roman" w:cs="Times New Roman"/>
                <w:color w:val="000000"/>
                <w:sz w:val="20"/>
                <w:szCs w:val="20"/>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045365" w:rsidRPr="00045365" w:rsidRDefault="00045365" w:rsidP="00045365">
            <w:pPr>
              <w:spacing w:after="0" w:line="240" w:lineRule="auto"/>
              <w:rPr>
                <w:rFonts w:ascii="Times New Roman" w:eastAsia="Times New Roman" w:hAnsi="Times New Roman" w:cs="Times New Roman"/>
                <w:b/>
                <w:bCs/>
                <w:sz w:val="20"/>
                <w:szCs w:val="20"/>
                <w:lang w:eastAsia="ru-RU"/>
              </w:rPr>
            </w:pPr>
            <w:r w:rsidRPr="00045365">
              <w:rPr>
                <w:rFonts w:ascii="Times New Roman" w:eastAsia="Times New Roman" w:hAnsi="Times New Roman" w:cs="Times New Roman"/>
                <w:b/>
                <w:bCs/>
                <w:sz w:val="20"/>
                <w:szCs w:val="20"/>
                <w:lang w:eastAsia="ru-RU"/>
              </w:rPr>
              <w:t>Бекітілген көрсеткіш деңгейінде</w:t>
            </w:r>
          </w:p>
        </w:tc>
      </w:tr>
    </w:tbl>
    <w:p w:rsidR="00045365" w:rsidRDefault="00045365"/>
    <w:tbl>
      <w:tblPr>
        <w:tblW w:w="9372" w:type="dxa"/>
        <w:tblInd w:w="-176" w:type="dxa"/>
        <w:tblLook w:val="04A0" w:firstRow="1" w:lastRow="0" w:firstColumn="1" w:lastColumn="0" w:noHBand="0" w:noVBand="1"/>
      </w:tblPr>
      <w:tblGrid>
        <w:gridCol w:w="640"/>
        <w:gridCol w:w="3880"/>
        <w:gridCol w:w="1060"/>
        <w:gridCol w:w="1677"/>
        <w:gridCol w:w="1671"/>
        <w:gridCol w:w="222"/>
        <w:gridCol w:w="222"/>
      </w:tblGrid>
      <w:tr w:rsidR="00853759" w:rsidRPr="00853759" w:rsidTr="001D7466">
        <w:trPr>
          <w:gridAfter w:val="2"/>
          <w:wAfter w:w="444" w:type="dxa"/>
          <w:trHeight w:val="300"/>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3880" w:type="dxa"/>
            <w:tcBorders>
              <w:top w:val="nil"/>
              <w:left w:val="nil"/>
              <w:bottom w:val="nil"/>
              <w:right w:val="nil"/>
            </w:tcBorders>
            <w:shd w:val="clear" w:color="auto" w:fill="auto"/>
            <w:vAlign w:val="center"/>
            <w:hideMark/>
          </w:tcPr>
          <w:p w:rsidR="00853759" w:rsidRPr="00853759" w:rsidRDefault="00853759" w:rsidP="00853759">
            <w:pPr>
              <w:spacing w:after="0" w:line="240" w:lineRule="auto"/>
              <w:rPr>
                <w:rFonts w:ascii="Calibri" w:eastAsia="Times New Roman" w:hAnsi="Calibri" w:cs="Calibri"/>
                <w:color w:val="00000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jc w:val="center"/>
              <w:rPr>
                <w:rFonts w:ascii="Calibri" w:eastAsia="Times New Roman" w:hAnsi="Calibri" w:cs="Calibri"/>
                <w:color w:val="000000"/>
                <w:lang w:eastAsia="ru-RU"/>
              </w:rPr>
            </w:pPr>
          </w:p>
        </w:tc>
        <w:tc>
          <w:tcPr>
            <w:tcW w:w="1677" w:type="dxa"/>
            <w:tcBorders>
              <w:top w:val="nil"/>
              <w:left w:val="nil"/>
              <w:bottom w:val="nil"/>
              <w:right w:val="nil"/>
            </w:tcBorders>
            <w:shd w:val="clear" w:color="auto" w:fill="auto"/>
            <w:vAlign w:val="center"/>
            <w:hideMark/>
          </w:tcPr>
          <w:p w:rsidR="00853759" w:rsidRPr="00853759" w:rsidRDefault="00853759" w:rsidP="00853759">
            <w:pPr>
              <w:spacing w:after="0" w:line="240" w:lineRule="auto"/>
              <w:jc w:val="center"/>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vAlign w:val="center"/>
            <w:hideMark/>
          </w:tcPr>
          <w:p w:rsidR="00853759" w:rsidRPr="00853759" w:rsidRDefault="00853759" w:rsidP="00853759">
            <w:pPr>
              <w:spacing w:after="0" w:line="240" w:lineRule="auto"/>
              <w:jc w:val="center"/>
              <w:rPr>
                <w:rFonts w:ascii="Times New Roman" w:eastAsia="Times New Roman" w:hAnsi="Times New Roman" w:cs="Times New Roman"/>
                <w:color w:val="000000"/>
                <w:sz w:val="20"/>
                <w:szCs w:val="20"/>
                <w:lang w:eastAsia="ru-RU"/>
              </w:rPr>
            </w:pPr>
          </w:p>
        </w:tc>
      </w:tr>
      <w:tr w:rsidR="00853759" w:rsidRPr="00853759" w:rsidTr="001D7466">
        <w:trPr>
          <w:gridAfter w:val="2"/>
          <w:wAfter w:w="444" w:type="dxa"/>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53759">
              <w:rPr>
                <w:rFonts w:ascii="Times New Roman" w:eastAsia="Times New Roman" w:hAnsi="Times New Roman" w:cs="Times New Roman"/>
                <w:color w:val="000000"/>
                <w:sz w:val="20"/>
                <w:szCs w:val="20"/>
                <w:lang w:eastAsia="ru-RU"/>
              </w:rPr>
              <w:t>Ескерту:</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r>
      <w:tr w:rsidR="00853759" w:rsidRPr="00853759" w:rsidTr="001D7466">
        <w:trPr>
          <w:gridAfter w:val="2"/>
          <w:wAfter w:w="444" w:type="dxa"/>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jc w:val="both"/>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8732" w:type="dxa"/>
            <w:gridSpan w:val="6"/>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ІҚАБ – іске қосылған активтердің реттелетін базасы (теңге):  - 80 897 188 955 теңге </w:t>
            </w: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ПС – пайда ставкасы (%): - 12,96% </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4940" w:type="dxa"/>
            <w:gridSpan w:val="2"/>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Ұйым атауы:   "Алатау Жарық Компаниясы" АҚ  </w:t>
            </w: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Мекенжайы: Манас </w:t>
            </w:r>
            <w:proofErr w:type="gramStart"/>
            <w:r w:rsidRPr="00853759">
              <w:rPr>
                <w:rFonts w:ascii="Times New Roman" w:eastAsia="Times New Roman" w:hAnsi="Times New Roman" w:cs="Times New Roman"/>
                <w:color w:val="000000"/>
                <w:sz w:val="20"/>
                <w:szCs w:val="20"/>
                <w:lang w:eastAsia="ru-RU"/>
              </w:rPr>
              <w:t>к-с</w:t>
            </w:r>
            <w:proofErr w:type="gramEnd"/>
            <w:r w:rsidRPr="00853759">
              <w:rPr>
                <w:rFonts w:ascii="Times New Roman" w:eastAsia="Times New Roman" w:hAnsi="Times New Roman" w:cs="Times New Roman"/>
                <w:color w:val="000000"/>
                <w:sz w:val="20"/>
                <w:szCs w:val="20"/>
                <w:lang w:eastAsia="ru-RU"/>
              </w:rPr>
              <w:t xml:space="preserve">і, 24Б </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Телефон: +7 727 376-18-03 </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Электронды пошта: tbashta@azhk.kz </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6617" w:type="dxa"/>
            <w:gridSpan w:val="3"/>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Орындаушының </w:t>
            </w:r>
            <w:proofErr w:type="gramStart"/>
            <w:r w:rsidRPr="00853759">
              <w:rPr>
                <w:rFonts w:ascii="Times New Roman" w:eastAsia="Times New Roman" w:hAnsi="Times New Roman" w:cs="Times New Roman"/>
                <w:color w:val="000000"/>
                <w:sz w:val="20"/>
                <w:szCs w:val="20"/>
                <w:lang w:eastAsia="ru-RU"/>
              </w:rPr>
              <w:t>тегі ж</w:t>
            </w:r>
            <w:proofErr w:type="gramEnd"/>
            <w:r w:rsidRPr="00853759">
              <w:rPr>
                <w:rFonts w:ascii="Times New Roman" w:eastAsia="Times New Roman" w:hAnsi="Times New Roman" w:cs="Times New Roman"/>
                <w:color w:val="000000"/>
                <w:sz w:val="20"/>
                <w:szCs w:val="20"/>
                <w:lang w:eastAsia="ru-RU"/>
              </w:rPr>
              <w:t xml:space="preserve">әне  телефоны: Молдахметова А. + 7 727 376-19-44 </w:t>
            </w: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4940" w:type="dxa"/>
            <w:gridSpan w:val="2"/>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Басшы  М. Умбетов __________________________ </w:t>
            </w: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Күні  «24» сәуі</w:t>
            </w:r>
            <w:proofErr w:type="gramStart"/>
            <w:r w:rsidRPr="00853759">
              <w:rPr>
                <w:rFonts w:ascii="Times New Roman" w:eastAsia="Times New Roman" w:hAnsi="Times New Roman" w:cs="Times New Roman"/>
                <w:color w:val="000000"/>
                <w:sz w:val="20"/>
                <w:szCs w:val="20"/>
                <w:lang w:eastAsia="ru-RU"/>
              </w:rPr>
              <w:t>р</w:t>
            </w:r>
            <w:proofErr w:type="gramEnd"/>
            <w:r w:rsidRPr="00853759">
              <w:rPr>
                <w:rFonts w:ascii="Times New Roman" w:eastAsia="Times New Roman" w:hAnsi="Times New Roman" w:cs="Times New Roman"/>
                <w:color w:val="000000"/>
                <w:sz w:val="20"/>
                <w:szCs w:val="20"/>
                <w:lang w:eastAsia="ru-RU"/>
              </w:rPr>
              <w:t xml:space="preserve">  2018 жыл </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r w:rsidRPr="00853759">
              <w:rPr>
                <w:rFonts w:ascii="Times New Roman" w:eastAsia="Times New Roman" w:hAnsi="Times New Roman" w:cs="Times New Roman"/>
                <w:color w:val="000000"/>
                <w:sz w:val="20"/>
                <w:szCs w:val="20"/>
                <w:lang w:eastAsia="ru-RU"/>
              </w:rPr>
              <w:t xml:space="preserve"> Мө</w:t>
            </w:r>
            <w:proofErr w:type="gramStart"/>
            <w:r w:rsidRPr="00853759">
              <w:rPr>
                <w:rFonts w:ascii="Times New Roman" w:eastAsia="Times New Roman" w:hAnsi="Times New Roman" w:cs="Times New Roman"/>
                <w:color w:val="000000"/>
                <w:sz w:val="20"/>
                <w:szCs w:val="20"/>
                <w:lang w:eastAsia="ru-RU"/>
              </w:rPr>
              <w:t>р</w:t>
            </w:r>
            <w:proofErr w:type="gramEnd"/>
            <w:r w:rsidRPr="00853759">
              <w:rPr>
                <w:rFonts w:ascii="Times New Roman" w:eastAsia="Times New Roman" w:hAnsi="Times New Roman" w:cs="Times New Roman"/>
                <w:color w:val="000000"/>
                <w:sz w:val="20"/>
                <w:szCs w:val="20"/>
                <w:lang w:eastAsia="ru-RU"/>
              </w:rPr>
              <w:t xml:space="preserve"> орны </w:t>
            </w: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r w:rsidR="00853759" w:rsidRPr="00853759" w:rsidTr="001D7466">
        <w:trPr>
          <w:trHeight w:val="255"/>
        </w:trPr>
        <w:tc>
          <w:tcPr>
            <w:tcW w:w="64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3880" w:type="dxa"/>
            <w:tcBorders>
              <w:top w:val="nil"/>
              <w:left w:val="nil"/>
              <w:bottom w:val="nil"/>
              <w:right w:val="nil"/>
            </w:tcBorders>
            <w:shd w:val="clear" w:color="auto" w:fill="auto"/>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7"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1671" w:type="dxa"/>
            <w:tcBorders>
              <w:top w:val="nil"/>
              <w:left w:val="nil"/>
              <w:bottom w:val="nil"/>
              <w:right w:val="nil"/>
            </w:tcBorders>
            <w:shd w:val="clear" w:color="auto" w:fill="auto"/>
            <w:noWrap/>
            <w:vAlign w:val="center"/>
            <w:hideMark/>
          </w:tcPr>
          <w:p w:rsidR="00853759" w:rsidRPr="00853759" w:rsidRDefault="00853759" w:rsidP="00853759">
            <w:pPr>
              <w:spacing w:after="0" w:line="240" w:lineRule="auto"/>
              <w:rPr>
                <w:rFonts w:ascii="Times New Roman" w:eastAsia="Times New Roman" w:hAnsi="Times New Roman" w:cs="Times New Roman"/>
                <w:color w:val="000000"/>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853759" w:rsidRPr="00853759" w:rsidRDefault="00853759" w:rsidP="00853759">
            <w:pPr>
              <w:spacing w:after="0" w:line="240" w:lineRule="auto"/>
              <w:rPr>
                <w:rFonts w:ascii="Times New Roman" w:eastAsia="Times New Roman" w:hAnsi="Times New Roman" w:cs="Times New Roman"/>
                <w:sz w:val="20"/>
                <w:szCs w:val="20"/>
                <w:lang w:eastAsia="ru-RU"/>
              </w:rPr>
            </w:pPr>
          </w:p>
        </w:tc>
      </w:tr>
    </w:tbl>
    <w:p w:rsidR="00853759" w:rsidRDefault="00853759"/>
    <w:sectPr w:rsidR="00853759" w:rsidSect="00045365">
      <w:pgSz w:w="11906" w:h="16838"/>
      <w:pgMar w:top="568"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65"/>
    <w:rsid w:val="00045365"/>
    <w:rsid w:val="00090227"/>
    <w:rsid w:val="00144A2B"/>
    <w:rsid w:val="001D7466"/>
    <w:rsid w:val="002723F2"/>
    <w:rsid w:val="003F3A43"/>
    <w:rsid w:val="007D0E2D"/>
    <w:rsid w:val="00853759"/>
    <w:rsid w:val="009C3C58"/>
    <w:rsid w:val="00B21B3A"/>
    <w:rsid w:val="00D46FB9"/>
    <w:rsid w:val="00E95770"/>
    <w:rsid w:val="00FD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365"/>
    <w:rPr>
      <w:color w:val="0000FF"/>
      <w:u w:val="single"/>
    </w:rPr>
  </w:style>
  <w:style w:type="character" w:styleId="a4">
    <w:name w:val="FollowedHyperlink"/>
    <w:basedOn w:val="a0"/>
    <w:uiPriority w:val="99"/>
    <w:semiHidden/>
    <w:unhideWhenUsed/>
    <w:rsid w:val="00045365"/>
    <w:rPr>
      <w:color w:val="800080"/>
      <w:u w:val="single"/>
    </w:rPr>
  </w:style>
  <w:style w:type="paragraph" w:customStyle="1" w:styleId="xl68">
    <w:name w:val="xl68"/>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453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45365"/>
    <w:pPr>
      <w:spacing w:before="100" w:beforeAutospacing="1" w:after="100" w:afterAutospacing="1" w:line="240" w:lineRule="auto"/>
      <w:textAlignment w:val="center"/>
    </w:pPr>
    <w:rPr>
      <w:rFonts w:ascii="Calibri" w:eastAsia="Times New Roman" w:hAnsi="Calibri" w:cs="Calibri"/>
      <w:b/>
      <w:bCs/>
      <w:sz w:val="24"/>
      <w:szCs w:val="24"/>
      <w:lang w:eastAsia="ru-RU"/>
    </w:rPr>
  </w:style>
  <w:style w:type="paragraph" w:customStyle="1" w:styleId="xl74">
    <w:name w:val="xl74"/>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0">
    <w:name w:val="xl80"/>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045365"/>
    <w:pPr>
      <w:spacing w:before="100" w:beforeAutospacing="1" w:after="100" w:afterAutospacing="1" w:line="240" w:lineRule="auto"/>
      <w:textAlignment w:val="center"/>
    </w:pPr>
    <w:rPr>
      <w:rFonts w:ascii="Calibri" w:eastAsia="Times New Roman" w:hAnsi="Calibri" w:cs="Calibri"/>
      <w:i/>
      <w:iCs/>
      <w:sz w:val="24"/>
      <w:szCs w:val="24"/>
      <w:lang w:eastAsia="ru-RU"/>
    </w:rPr>
  </w:style>
  <w:style w:type="paragraph" w:customStyle="1" w:styleId="xl83">
    <w:name w:val="xl83"/>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1">
    <w:name w:val="xl91"/>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2">
    <w:name w:val="xl92"/>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045365"/>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94">
    <w:name w:val="xl94"/>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04536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0453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0453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styleId="a5">
    <w:name w:val="Balloon Text"/>
    <w:basedOn w:val="a"/>
    <w:link w:val="a6"/>
    <w:uiPriority w:val="99"/>
    <w:semiHidden/>
    <w:unhideWhenUsed/>
    <w:rsid w:val="00FD7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365"/>
    <w:rPr>
      <w:color w:val="0000FF"/>
      <w:u w:val="single"/>
    </w:rPr>
  </w:style>
  <w:style w:type="character" w:styleId="a4">
    <w:name w:val="FollowedHyperlink"/>
    <w:basedOn w:val="a0"/>
    <w:uiPriority w:val="99"/>
    <w:semiHidden/>
    <w:unhideWhenUsed/>
    <w:rsid w:val="00045365"/>
    <w:rPr>
      <w:color w:val="800080"/>
      <w:u w:val="single"/>
    </w:rPr>
  </w:style>
  <w:style w:type="paragraph" w:customStyle="1" w:styleId="xl68">
    <w:name w:val="xl68"/>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453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45365"/>
    <w:pPr>
      <w:spacing w:before="100" w:beforeAutospacing="1" w:after="100" w:afterAutospacing="1" w:line="240" w:lineRule="auto"/>
      <w:textAlignment w:val="center"/>
    </w:pPr>
    <w:rPr>
      <w:rFonts w:ascii="Calibri" w:eastAsia="Times New Roman" w:hAnsi="Calibri" w:cs="Calibri"/>
      <w:b/>
      <w:bCs/>
      <w:sz w:val="24"/>
      <w:szCs w:val="24"/>
      <w:lang w:eastAsia="ru-RU"/>
    </w:rPr>
  </w:style>
  <w:style w:type="paragraph" w:customStyle="1" w:styleId="xl74">
    <w:name w:val="xl74"/>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0">
    <w:name w:val="xl80"/>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045365"/>
    <w:pPr>
      <w:spacing w:before="100" w:beforeAutospacing="1" w:after="100" w:afterAutospacing="1" w:line="240" w:lineRule="auto"/>
      <w:textAlignment w:val="center"/>
    </w:pPr>
    <w:rPr>
      <w:rFonts w:ascii="Calibri" w:eastAsia="Times New Roman" w:hAnsi="Calibri" w:cs="Calibri"/>
      <w:i/>
      <w:iCs/>
      <w:sz w:val="24"/>
      <w:szCs w:val="24"/>
      <w:lang w:eastAsia="ru-RU"/>
    </w:rPr>
  </w:style>
  <w:style w:type="paragraph" w:customStyle="1" w:styleId="xl83">
    <w:name w:val="xl83"/>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0453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1">
    <w:name w:val="xl91"/>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2">
    <w:name w:val="xl92"/>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045365"/>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94">
    <w:name w:val="xl94"/>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04536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0453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0453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0453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styleId="a5">
    <w:name w:val="Balloon Text"/>
    <w:basedOn w:val="a"/>
    <w:link w:val="a6"/>
    <w:uiPriority w:val="99"/>
    <w:semiHidden/>
    <w:unhideWhenUsed/>
    <w:rsid w:val="00FD7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7436">
      <w:bodyDiv w:val="1"/>
      <w:marLeft w:val="0"/>
      <w:marRight w:val="0"/>
      <w:marTop w:val="0"/>
      <w:marBottom w:val="0"/>
      <w:divBdr>
        <w:top w:val="none" w:sz="0" w:space="0" w:color="auto"/>
        <w:left w:val="none" w:sz="0" w:space="0" w:color="auto"/>
        <w:bottom w:val="none" w:sz="0" w:space="0" w:color="auto"/>
        <w:right w:val="none" w:sz="0" w:space="0" w:color="auto"/>
      </w:divBdr>
    </w:div>
    <w:div w:id="609776135">
      <w:bodyDiv w:val="1"/>
      <w:marLeft w:val="0"/>
      <w:marRight w:val="0"/>
      <w:marTop w:val="0"/>
      <w:marBottom w:val="0"/>
      <w:divBdr>
        <w:top w:val="none" w:sz="0" w:space="0" w:color="auto"/>
        <w:left w:val="none" w:sz="0" w:space="0" w:color="auto"/>
        <w:bottom w:val="none" w:sz="0" w:space="0" w:color="auto"/>
        <w:right w:val="none" w:sz="0" w:space="0" w:color="auto"/>
      </w:divBdr>
    </w:div>
    <w:div w:id="1179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2412</Words>
  <Characters>13753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Сарсенова Лейла</dc:creator>
  <cp:lastModifiedBy>Сарсенова Лейла</cp:lastModifiedBy>
  <cp:revision>11</cp:revision>
  <cp:lastPrinted>2018-04-26T08:29:00Z</cp:lastPrinted>
  <dcterms:created xsi:type="dcterms:W3CDTF">2018-04-25T10:00:00Z</dcterms:created>
  <dcterms:modified xsi:type="dcterms:W3CDTF">2018-04-26T08:32:00Z</dcterms:modified>
</cp:coreProperties>
</file>